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B5" w:rsidRDefault="002313B5" w:rsidP="001350A8">
      <w:pPr>
        <w:pStyle w:val="ConsPlusTitle"/>
        <w:jc w:val="center"/>
        <w:outlineLvl w:val="0"/>
      </w:pPr>
      <w:r>
        <w:t>ГЛАВНОЕ УПРАВЛЕНИЕ ОРГАНИЗАЦИИ ТОРГОВ</w:t>
      </w:r>
    </w:p>
    <w:p w:rsidR="002313B5" w:rsidRDefault="002313B5" w:rsidP="001350A8">
      <w:pPr>
        <w:pStyle w:val="ConsPlusTitle"/>
        <w:jc w:val="center"/>
      </w:pPr>
      <w:r>
        <w:t>САМАРСКОЙ ОБЛАСТИ</w:t>
      </w:r>
    </w:p>
    <w:p w:rsidR="002313B5" w:rsidRDefault="002313B5" w:rsidP="001350A8">
      <w:pPr>
        <w:pStyle w:val="ConsPlusTitle"/>
        <w:jc w:val="center"/>
      </w:pPr>
    </w:p>
    <w:p w:rsidR="002313B5" w:rsidRDefault="002313B5" w:rsidP="001350A8">
      <w:pPr>
        <w:pStyle w:val="ConsPlusTitle"/>
        <w:jc w:val="center"/>
      </w:pPr>
      <w:r>
        <w:t>ПРИКАЗ</w:t>
      </w:r>
    </w:p>
    <w:p w:rsidR="002313B5" w:rsidRDefault="002313B5" w:rsidP="001350A8">
      <w:pPr>
        <w:pStyle w:val="ConsPlusTitle"/>
        <w:jc w:val="center"/>
      </w:pPr>
      <w:r>
        <w:t>от 17 апреля 2017 г. N 100</w:t>
      </w:r>
    </w:p>
    <w:p w:rsidR="002313B5" w:rsidRDefault="002313B5" w:rsidP="001350A8">
      <w:pPr>
        <w:pStyle w:val="ConsPlusTitle"/>
        <w:jc w:val="center"/>
      </w:pPr>
    </w:p>
    <w:p w:rsidR="002313B5" w:rsidRDefault="002313B5" w:rsidP="001350A8">
      <w:pPr>
        <w:pStyle w:val="ConsPlusTitle"/>
        <w:jc w:val="center"/>
      </w:pPr>
      <w:r>
        <w:t>ОБ УТВЕРЖДЕНИИ ПЕРЕЧНЯ ПРЕДМЕТОВ ЗАКУПОК, ПО КОТОРЫМ</w:t>
      </w:r>
    </w:p>
    <w:p w:rsidR="002313B5" w:rsidRDefault="002313B5" w:rsidP="001350A8">
      <w:pPr>
        <w:pStyle w:val="ConsPlusTitle"/>
        <w:jc w:val="center"/>
      </w:pPr>
      <w:r>
        <w:t>ФОРМИРУЮТСЯ ОФЕРТЫ УЧАСТНИКАМИ МАЛЫХ ЗАКУПОК</w:t>
      </w:r>
    </w:p>
    <w:p w:rsidR="002313B5" w:rsidRDefault="002313B5" w:rsidP="001350A8">
      <w:pPr>
        <w:pStyle w:val="ConsPlusTitle"/>
        <w:jc w:val="center"/>
      </w:pPr>
      <w:r>
        <w:t>В ГОСУДАРСТВЕННОЙ ИНФОРМАЦИОННОЙ СИСТЕМЕ САМАРСКОЙ ОБЛАСТИ</w:t>
      </w:r>
    </w:p>
    <w:p w:rsidR="002313B5" w:rsidRDefault="002313B5" w:rsidP="001350A8">
      <w:pPr>
        <w:pStyle w:val="ConsPlusTitle"/>
        <w:jc w:val="center"/>
      </w:pPr>
      <w:r>
        <w:t xml:space="preserve">"АВТОМАТИЗИРОВАННАЯ ИНФОРМАЦИОННАЯ СИСТЕМА </w:t>
      </w:r>
      <w:proofErr w:type="gramStart"/>
      <w:r>
        <w:t>ГОСУДАРСТВЕННОГО</w:t>
      </w:r>
      <w:proofErr w:type="gramEnd"/>
    </w:p>
    <w:p w:rsidR="002313B5" w:rsidRDefault="002313B5" w:rsidP="001350A8">
      <w:pPr>
        <w:pStyle w:val="ConsPlusTitle"/>
        <w:jc w:val="center"/>
      </w:pPr>
      <w:r>
        <w:t>ЗАКАЗА САМАРСКОЙ ОБЛАСТИ"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13B5" w:rsidRPr="001350A8" w:rsidTr="001350A8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13B5" w:rsidRPr="001350A8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r w:rsidRPr="001350A8">
              <w:rPr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313B5" w:rsidRPr="001350A8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1350A8">
              <w:rPr>
                <w:color w:val="392C69"/>
                <w:sz w:val="18"/>
                <w:szCs w:val="18"/>
              </w:rPr>
              <w:t>(в ред. Приказов Главного управления организации торгов Самарской области</w:t>
            </w:r>
            <w:proofErr w:type="gramEnd"/>
          </w:p>
          <w:p w:rsidR="002313B5" w:rsidRPr="001350A8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r w:rsidRPr="001350A8">
              <w:rPr>
                <w:color w:val="392C69"/>
                <w:sz w:val="18"/>
                <w:szCs w:val="18"/>
              </w:rPr>
              <w:t xml:space="preserve">от 18.08.2017 </w:t>
            </w:r>
            <w:hyperlink r:id="rId5" w:history="1">
              <w:r w:rsidRPr="001350A8">
                <w:rPr>
                  <w:color w:val="0000FF"/>
                  <w:sz w:val="18"/>
                  <w:szCs w:val="18"/>
                </w:rPr>
                <w:t>N 203</w:t>
              </w:r>
            </w:hyperlink>
            <w:r w:rsidRPr="001350A8">
              <w:rPr>
                <w:color w:val="392C69"/>
                <w:sz w:val="18"/>
                <w:szCs w:val="18"/>
              </w:rPr>
              <w:t xml:space="preserve">, от 04.12.2017 </w:t>
            </w:r>
            <w:hyperlink r:id="rId6" w:history="1">
              <w:r w:rsidRPr="001350A8">
                <w:rPr>
                  <w:color w:val="0000FF"/>
                  <w:sz w:val="18"/>
                  <w:szCs w:val="18"/>
                </w:rPr>
                <w:t>N 297</w:t>
              </w:r>
            </w:hyperlink>
            <w:r w:rsidRPr="001350A8">
              <w:rPr>
                <w:color w:val="392C69"/>
                <w:sz w:val="18"/>
                <w:szCs w:val="18"/>
              </w:rPr>
              <w:t xml:space="preserve">, от 13.04.2018 </w:t>
            </w:r>
            <w:hyperlink r:id="rId7" w:history="1">
              <w:r w:rsidRPr="001350A8">
                <w:rPr>
                  <w:color w:val="0000FF"/>
                  <w:sz w:val="18"/>
                  <w:szCs w:val="18"/>
                </w:rPr>
                <w:t>N 70</w:t>
              </w:r>
            </w:hyperlink>
            <w:r w:rsidRPr="001350A8">
              <w:rPr>
                <w:color w:val="392C69"/>
                <w:sz w:val="18"/>
                <w:szCs w:val="18"/>
              </w:rPr>
              <w:t>)</w:t>
            </w:r>
          </w:p>
        </w:tc>
      </w:tr>
    </w:tbl>
    <w:p w:rsidR="002313B5" w:rsidRDefault="002313B5" w:rsidP="001350A8">
      <w:pPr>
        <w:pStyle w:val="ConsPlusNormal"/>
        <w:spacing w:before="1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5.18</w:t>
        </w:r>
      </w:hyperlink>
      <w:r>
        <w:t xml:space="preserve"> Регламента осуществления малых закупок с использованием государственной информационной системы Самарской области "Автоматизированная информационная система государственного заказа Самарской области", </w:t>
      </w:r>
      <w:proofErr w:type="spellStart"/>
      <w:r>
        <w:t>утвержденного</w:t>
      </w:r>
      <w:proofErr w:type="spellEnd"/>
      <w:r>
        <w:t xml:space="preserve"> постановлением Правительства Самарской области от 26.12.2016 N 803 "Об утверждении Регламента осуществления малых закупок с использованием государственной информационной системы Самарской области "Автоматизированная информационная система государственного заказа Самарской области", приказываю:</w:t>
      </w:r>
      <w:proofErr w:type="gramEnd"/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предметов закупок, осуществляемых посредством согласия заказчика с офертой участника малой закупки (Приложение N 1).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руководителя управления методологии и развития контрактной системы или лицо, его замещающее.</w:t>
      </w:r>
    </w:p>
    <w:p w:rsidR="002313B5" w:rsidRDefault="002313B5" w:rsidP="001350A8">
      <w:pPr>
        <w:pStyle w:val="ConsPlusNormal"/>
        <w:spacing w:before="120"/>
        <w:jc w:val="both"/>
      </w:pPr>
    </w:p>
    <w:p w:rsidR="002313B5" w:rsidRDefault="002313B5" w:rsidP="001350A8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2313B5" w:rsidRDefault="002313B5" w:rsidP="001350A8">
      <w:pPr>
        <w:pStyle w:val="ConsPlusNormal"/>
        <w:jc w:val="right"/>
      </w:pPr>
      <w:r>
        <w:t>М.Н.СУГРОБОВ</w:t>
      </w:r>
    </w:p>
    <w:p w:rsidR="002313B5" w:rsidRDefault="002313B5" w:rsidP="001350A8">
      <w:pPr>
        <w:pStyle w:val="ConsPlusNormal"/>
        <w:spacing w:before="120"/>
        <w:jc w:val="both"/>
      </w:pPr>
    </w:p>
    <w:p w:rsidR="002313B5" w:rsidRDefault="002313B5" w:rsidP="001350A8">
      <w:pPr>
        <w:pStyle w:val="ConsPlusNormal"/>
        <w:jc w:val="right"/>
        <w:outlineLvl w:val="0"/>
      </w:pPr>
      <w:r>
        <w:t>Приложение N 1</w:t>
      </w:r>
    </w:p>
    <w:p w:rsidR="002313B5" w:rsidRDefault="002313B5" w:rsidP="001350A8">
      <w:pPr>
        <w:pStyle w:val="ConsPlusNormal"/>
        <w:jc w:val="right"/>
      </w:pPr>
      <w:r>
        <w:t>к Приказу</w:t>
      </w:r>
    </w:p>
    <w:p w:rsidR="002313B5" w:rsidRDefault="002313B5" w:rsidP="001350A8">
      <w:pPr>
        <w:pStyle w:val="ConsPlusNormal"/>
        <w:jc w:val="right"/>
      </w:pPr>
      <w:r>
        <w:t>Главного управления организации торгов</w:t>
      </w:r>
    </w:p>
    <w:p w:rsidR="002313B5" w:rsidRDefault="002313B5" w:rsidP="001350A8">
      <w:pPr>
        <w:pStyle w:val="ConsPlusNormal"/>
        <w:jc w:val="right"/>
      </w:pPr>
      <w:r>
        <w:t>Самарской области</w:t>
      </w:r>
    </w:p>
    <w:p w:rsidR="002313B5" w:rsidRDefault="002313B5" w:rsidP="001350A8">
      <w:pPr>
        <w:pStyle w:val="ConsPlusNormal"/>
        <w:jc w:val="right"/>
      </w:pPr>
      <w:r>
        <w:t>от 17 апреля 2017 г. N 100</w:t>
      </w:r>
    </w:p>
    <w:p w:rsidR="002313B5" w:rsidRDefault="002313B5" w:rsidP="001350A8">
      <w:pPr>
        <w:pStyle w:val="ConsPlusNormal"/>
        <w:jc w:val="both"/>
      </w:pPr>
    </w:p>
    <w:p w:rsidR="002313B5" w:rsidRDefault="002313B5" w:rsidP="001350A8">
      <w:pPr>
        <w:pStyle w:val="ConsPlusTitle"/>
        <w:jc w:val="center"/>
      </w:pPr>
      <w:bookmarkStart w:id="0" w:name="P34"/>
      <w:bookmarkStart w:id="1" w:name="_GoBack"/>
      <w:bookmarkEnd w:id="0"/>
      <w:bookmarkEnd w:id="1"/>
      <w:r>
        <w:t>ПЕРЕЧЕНЬ</w:t>
      </w:r>
    </w:p>
    <w:p w:rsidR="002313B5" w:rsidRDefault="002313B5" w:rsidP="001350A8">
      <w:pPr>
        <w:pStyle w:val="ConsPlusTitle"/>
        <w:jc w:val="center"/>
      </w:pPr>
      <w:r>
        <w:t>ПРЕДМЕТОВ ЗАКУПОК, ОСУЩЕСТВЛЯЕМЫХ ПОСРЕДСТВОМ СОГЛАСИЯ</w:t>
      </w:r>
    </w:p>
    <w:p w:rsidR="002313B5" w:rsidRDefault="002313B5" w:rsidP="001350A8">
      <w:pPr>
        <w:pStyle w:val="ConsPlusTitle"/>
        <w:jc w:val="center"/>
      </w:pPr>
      <w:r>
        <w:t>ЗАКАЗЧИКА С ОФЕРТОЙ УЧАСТНИКА МАЛОЙ ЗАКУПКИ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13B5" w:rsidRPr="005A76D5" w:rsidTr="001350A8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13B5" w:rsidRPr="005A76D5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A76D5">
              <w:rPr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313B5" w:rsidRPr="005A76D5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5A76D5">
              <w:rPr>
                <w:color w:val="392C69"/>
                <w:sz w:val="18"/>
                <w:szCs w:val="18"/>
              </w:rPr>
              <w:t xml:space="preserve">(в ред. </w:t>
            </w:r>
            <w:hyperlink r:id="rId9" w:history="1">
              <w:r w:rsidRPr="005A76D5">
                <w:rPr>
                  <w:color w:val="0000FF"/>
                  <w:sz w:val="18"/>
                  <w:szCs w:val="18"/>
                </w:rPr>
                <w:t>Приказа</w:t>
              </w:r>
            </w:hyperlink>
            <w:r w:rsidRPr="005A76D5">
              <w:rPr>
                <w:color w:val="392C69"/>
                <w:sz w:val="18"/>
                <w:szCs w:val="18"/>
              </w:rPr>
              <w:t xml:space="preserve"> Главного управления организации торгов Самарской области</w:t>
            </w:r>
            <w:proofErr w:type="gramEnd"/>
          </w:p>
          <w:p w:rsidR="002313B5" w:rsidRPr="005A76D5" w:rsidRDefault="002313B5" w:rsidP="001350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A76D5">
              <w:rPr>
                <w:color w:val="392C69"/>
                <w:sz w:val="18"/>
                <w:szCs w:val="18"/>
              </w:rPr>
              <w:t>от 13.04.2018 N 70)</w:t>
            </w:r>
          </w:p>
        </w:tc>
      </w:tr>
    </w:tbl>
    <w:p w:rsidR="002313B5" w:rsidRDefault="002313B5" w:rsidP="001350A8">
      <w:pPr>
        <w:pStyle w:val="ConsPlusNormal"/>
        <w:spacing w:before="120"/>
        <w:ind w:firstLine="540"/>
        <w:jc w:val="both"/>
      </w:pPr>
      <w:r>
        <w:t>1. Автомасла и автохимия;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2. Автомобили;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3. Бланочная продукция;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4. Газ сжиженный углеводородный;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5. Изделия медицинского назначения;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6. Канцелярские товары;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lastRenderedPageBreak/>
        <w:t>7. Картриджи;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8. Компьютерная техника;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9. Лекарственные средства (включая поставку по родовым сертификатам, медицинские газы, наркотические средства, фармацевтические субстанции);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 xml:space="preserve">10. Мебель (за исключением </w:t>
      </w:r>
      <w:proofErr w:type="gramStart"/>
      <w:r>
        <w:t>медицинской</w:t>
      </w:r>
      <w:proofErr w:type="gramEnd"/>
      <w:r>
        <w:t>);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11. Моющие средства и хозяйственные товары;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12. Мягкий инвентарь;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13. Нефтепродукты;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14. Почтовые марки, конверты, карточки;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15. Продукты питания;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16. Профессиональные моющие средства;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17. Прочие товары;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18. Строительные инструменты и инвентарь;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19. Строительные материалы;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20. Шины, диски;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21. Оказание услуг по лабораторным исследованиям в рамках проведения производственного контроля;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22. Оказание услуг по медицинским лабораторным исследованиям;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23. Оказание услуг по лабораторным исследованиям физико-химических свойств;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24. Организация готового диетического лечебного питания;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25. Оказание услуг по охране (физической и (или) пультовой);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26. Оказание услуг по периодическому медицинскому осмотру;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27. Прачечные услуги;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28. Приготовление диетического лечебного питания;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29. Проведение специальной оценки условий труда;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 xml:space="preserve">30. Профессиональное </w:t>
      </w:r>
      <w:proofErr w:type="gramStart"/>
      <w:r>
        <w:t>обучение по программам</w:t>
      </w:r>
      <w:proofErr w:type="gramEnd"/>
      <w:r>
        <w:t xml:space="preserve"> профессиональной подготовки и (или) переподготовки, и (или) повышение квалификации (в том числе подготовки и (или) переподготовки водителей транспортных средств);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31. Ремонт охранно-пожарной сигнализации;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32. Оказание услуг по информационному сопровождению справочной правовой системы;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33. Капитальный и текущий ремонт;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34. Строительно-монтажные работы;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35. Техническое обслуживание и ремонт (автомобилей, вычислительной и оргтехники, медицинского оборудования);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36. Услуги по дополнительному профессиональному образованию медицинских работников;</w:t>
      </w:r>
    </w:p>
    <w:p w:rsidR="002313B5" w:rsidRDefault="002313B5" w:rsidP="001350A8">
      <w:pPr>
        <w:pStyle w:val="ConsPlusNormal"/>
        <w:spacing w:before="120"/>
        <w:ind w:firstLine="540"/>
        <w:jc w:val="both"/>
      </w:pPr>
      <w:r>
        <w:t>37. Услуги по обращению с медицинскими отходами;</w:t>
      </w:r>
    </w:p>
    <w:p w:rsidR="002313B5" w:rsidRDefault="002313B5" w:rsidP="005A76D5">
      <w:pPr>
        <w:pStyle w:val="ConsPlusNormal"/>
        <w:spacing w:before="120"/>
        <w:ind w:firstLine="540"/>
        <w:jc w:val="both"/>
        <w:rPr>
          <w:sz w:val="2"/>
          <w:szCs w:val="2"/>
        </w:rPr>
      </w:pPr>
      <w:r>
        <w:t>38. Прочие услуги.</w:t>
      </w:r>
    </w:p>
    <w:p w:rsidR="008D2DB7" w:rsidRDefault="005A76D5" w:rsidP="001350A8">
      <w:pPr>
        <w:spacing w:before="120" w:after="0"/>
      </w:pPr>
      <w:r>
        <w:t>_____________________________________________________________________________________</w:t>
      </w:r>
    </w:p>
    <w:sectPr w:rsidR="008D2DB7" w:rsidSect="005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B5"/>
    <w:rsid w:val="001350A8"/>
    <w:rsid w:val="00176829"/>
    <w:rsid w:val="002313B5"/>
    <w:rsid w:val="005A76D5"/>
    <w:rsid w:val="008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C889587A0B03305685FAD80A6D92274471A6BE80C389436FAD4BF97076F752BDF4642C43DB089A01ABFGE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CC889587A0B03305685FAD80A6D92274471A6BE00D379232F989B59F5E63772CD01955C374BC88A01AB7E6G9Q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C889587A0B03305685FAD80A6D92274471A6BE00D339034F989B59F5E63772CD01955C374BC88A01AB7E6G9QE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8CC889587A0B03305685FAD80A6D92274471A6BE80A31933EFAD4BF97076F752BDF4642C43DB089A01AB7GEQ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C889587A0B03305685FAD80A6D92274471A6BE00D379232F989B59F5E63772CD01955C374BC88A01AB7E6G9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Мытарев Александр Геннадьевич</dc:creator>
  <cp:lastModifiedBy>Мытарев Александр Геннадьевич</cp:lastModifiedBy>
  <cp:revision>2</cp:revision>
  <dcterms:created xsi:type="dcterms:W3CDTF">2018-09-24T05:16:00Z</dcterms:created>
  <dcterms:modified xsi:type="dcterms:W3CDTF">2018-09-24T05:27:00Z</dcterms:modified>
</cp:coreProperties>
</file>