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bookmarkStart w:id="0" w:name="_GoBack"/>
      <w:bookmarkEnd w:id="0"/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Default="0060577D" w:rsidP="00112F44">
      <w:pPr>
        <w:jc w:val="center"/>
        <w:rPr>
          <w:sz w:val="22"/>
          <w:szCs w:val="22"/>
        </w:rPr>
      </w:pPr>
    </w:p>
    <w:p w:rsidR="006A044A" w:rsidRPr="0060577D" w:rsidRDefault="006A044A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О внесении изменений в постановление Правительства Самарской</w:t>
      </w: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области от 12.02.2014 № 65 «Об утверждении Порядка</w:t>
      </w: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взаимодействия органов исполнительной власти Самарской</w:t>
      </w: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области при организации проведения конкурсов на право</w:t>
      </w: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заключения концессионных соглашений, конкурсов в целях</w:t>
      </w:r>
    </w:p>
    <w:p w:rsidR="006A044A" w:rsidRPr="006A044A" w:rsidRDefault="006A044A" w:rsidP="006A044A">
      <w:pPr>
        <w:widowControl w:val="0"/>
        <w:autoSpaceDE w:val="0"/>
        <w:autoSpaceDN w:val="0"/>
        <w:jc w:val="center"/>
        <w:rPr>
          <w:szCs w:val="28"/>
        </w:rPr>
      </w:pPr>
      <w:r w:rsidRPr="006A044A">
        <w:rPr>
          <w:szCs w:val="28"/>
        </w:rPr>
        <w:t>замены лиц по концессионным соглашениям»</w:t>
      </w:r>
    </w:p>
    <w:p w:rsidR="006A044A" w:rsidRDefault="006A044A" w:rsidP="006A044A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целях приведения нормативных правовых актов Правительства Самарской области в соответствие с действующим законодательством Правительство Самарской области  ПОСТАНОВЛЯЕТ: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1. Внести в постановление Правительства Самарской области от 12.02.2014 № 65 «Об утверждении Порядка взаимодействия органов исполнительной власти Самарской области при организации проведения конкурсов на право заключения концессионных соглашений, конкурсов в целях замены лиц по концессионным соглашениям» следующие изменения: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Порядке взаимодействия органов исполнительной власти Самарской области при организации проведения конкурсов на право заключения концессионных соглашений, конкурсов в целях замены лиц по концессионным соглашениям: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пункте 2.1: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абзаце первом слова «в письменной и электронной форме» заменить словами «посредством системы электронного документооборота»;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абзаце четвертом слова «и заверенное в установленном порядке»</w:t>
      </w:r>
      <w:r w:rsidR="001955B0" w:rsidRPr="001955B0">
        <w:rPr>
          <w:szCs w:val="28"/>
        </w:rPr>
        <w:t xml:space="preserve"> </w:t>
      </w:r>
      <w:r w:rsidR="001955B0" w:rsidRPr="006A044A">
        <w:rPr>
          <w:szCs w:val="28"/>
        </w:rPr>
        <w:t>исключить</w:t>
      </w:r>
      <w:r w:rsidR="001955B0">
        <w:rPr>
          <w:szCs w:val="28"/>
        </w:rPr>
        <w:t>;</w:t>
      </w:r>
    </w:p>
    <w:p w:rsidR="0069662E" w:rsidRDefault="0069662E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абзац седьмой изложить в следующей редакции: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«Заявка и прилагаемые к ней документы должны быть представлены в уполномоченный орган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(заверенных) усиленной квалифицированной электронной подписью уполномоченного лица. Заявка и прилагаемые к ней документы должны быть представлены в формате PDF с возможность</w:t>
      </w:r>
      <w:r w:rsidR="001955B0">
        <w:rPr>
          <w:szCs w:val="28"/>
        </w:rPr>
        <w:t>ю</w:t>
      </w:r>
      <w:r w:rsidRPr="006A044A">
        <w:rPr>
          <w:szCs w:val="28"/>
        </w:rPr>
        <w:t xml:space="preserve"> поиска и копирования произвольного фрагмента электронного документа средствами для просмотра. Каждый документ, прилагаемый к заявке, должен быть представлен отдельным единым файлом.»;</w:t>
      </w:r>
    </w:p>
    <w:p w:rsid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пункте 2.6</w:t>
      </w:r>
      <w:r w:rsidR="0069662E">
        <w:rPr>
          <w:szCs w:val="28"/>
        </w:rPr>
        <w:t xml:space="preserve"> </w:t>
      </w:r>
      <w:r w:rsidRPr="006A044A">
        <w:rPr>
          <w:szCs w:val="28"/>
        </w:rPr>
        <w:t>абзац</w:t>
      </w:r>
      <w:r w:rsidR="001955B0">
        <w:rPr>
          <w:szCs w:val="28"/>
        </w:rPr>
        <w:t>ы</w:t>
      </w:r>
      <w:r w:rsidRPr="006A044A">
        <w:rPr>
          <w:szCs w:val="28"/>
        </w:rPr>
        <w:t xml:space="preserve"> перв</w:t>
      </w:r>
      <w:r w:rsidR="001955B0">
        <w:rPr>
          <w:szCs w:val="28"/>
        </w:rPr>
        <w:t>ый и второй изложить в следующей редакции</w:t>
      </w:r>
      <w:r w:rsidRPr="006A044A">
        <w:rPr>
          <w:szCs w:val="28"/>
        </w:rPr>
        <w:t>:</w:t>
      </w:r>
    </w:p>
    <w:p w:rsidR="001955B0" w:rsidRPr="006A044A" w:rsidRDefault="001955B0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1955B0">
        <w:rPr>
          <w:szCs w:val="28"/>
        </w:rPr>
        <w:t>«2.6. В случае поступления от заявителя, заинтересованного в участии в конкурсе, запроса о разъяснении положений конкурсной документации уполномоченный орган в день получения запроса перенаправляет указанный запрос заказчику в электронной форме посредством системы электронного документооборота. В случае поступления запроса в нерабочий день уполномоченный орган  направляет запрос заказчику в электронном виде в ближайший, следующий за ним рабочий день в течение двух часов с момента начала рабочего дня у уполномоченного органа</w:t>
      </w:r>
      <w:r>
        <w:rPr>
          <w:szCs w:val="28"/>
        </w:rPr>
        <w:t>.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 xml:space="preserve">Заказчик обязан представить разъяснения положений конкурсной документации уполномоченному органу в электронной форме посредством системы электронного документооборота в течение двух рабочих дней с даты получения запроса о разъяснении положений конкурсной документации, </w:t>
      </w:r>
      <w:r w:rsidRPr="006A044A">
        <w:rPr>
          <w:szCs w:val="28"/>
        </w:rPr>
        <w:br/>
        <w:t>но не позднее чем за шесть рабочих дней до дня истечения срока представления заявок на участие в конкурсе.»;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6A044A">
        <w:rPr>
          <w:szCs w:val="28"/>
        </w:rPr>
        <w:t>в пункте 2.7 слова «исполнения обязательства по заключению концессионного соглашения» заменить словами «заявки на участие в конкурсе».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6A044A">
        <w:rPr>
          <w:szCs w:val="28"/>
        </w:rPr>
        <w:t xml:space="preserve">2. Контроль за выполнением настоящего постановления возложить на Главное управление организации торгов Самарской области. 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6A044A">
        <w:rPr>
          <w:szCs w:val="28"/>
        </w:rPr>
        <w:t>3. Опубликовать настоящее постановление в средствах массовой информации.</w:t>
      </w: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6A044A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9728C7" w:rsidRDefault="009728C7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C21C2C" w:rsidRDefault="00C21C2C" w:rsidP="00C21C2C">
      <w:pPr>
        <w:widowControl w:val="0"/>
        <w:tabs>
          <w:tab w:val="left" w:pos="851"/>
        </w:tabs>
        <w:autoSpaceDE w:val="0"/>
        <w:spacing w:line="360" w:lineRule="auto"/>
        <w:ind w:firstLine="709"/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B37D62" w:rsidP="00B37D62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Врио</w:t>
                    </w:r>
                    <w:r w:rsidR="005276F1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первого                          вице-губернатора – председателя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А.Б. Фетисов" w:value="А.Б. Фетисов"/>
                <w:listItem w:displayText="В.А. Василенко" w:value="В.А. Василенко"/>
              </w:comboBox>
            </w:sdtPr>
            <w:sdtEndPr/>
            <w:sdtContent>
              <w:p w:rsidR="00E64146" w:rsidRPr="001C71B0" w:rsidRDefault="00B37D62" w:rsidP="00B37D62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C21C2C" w:rsidRDefault="00C21C2C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14625D">
      <w:pPr>
        <w:spacing w:line="360" w:lineRule="auto"/>
        <w:rPr>
          <w:szCs w:val="28"/>
        </w:rPr>
      </w:pPr>
    </w:p>
    <w:p w:rsidR="006A044A" w:rsidRDefault="006A044A" w:rsidP="006A044A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A044A" w:rsidRPr="006A044A" w:rsidRDefault="006A044A" w:rsidP="006A044A">
      <w:pPr>
        <w:widowControl w:val="0"/>
        <w:autoSpaceDE w:val="0"/>
        <w:autoSpaceDN w:val="0"/>
        <w:spacing w:line="360" w:lineRule="auto"/>
        <w:rPr>
          <w:szCs w:val="28"/>
        </w:rPr>
      </w:pPr>
      <w:r w:rsidRPr="006A044A">
        <w:rPr>
          <w:szCs w:val="28"/>
        </w:rPr>
        <w:t>Федорова Т.А. 334-58-31</w:t>
      </w:r>
    </w:p>
    <w:sectPr w:rsidR="006A044A" w:rsidRPr="006A044A" w:rsidSect="00A7014A">
      <w:headerReference w:type="even" r:id="rId10"/>
      <w:headerReference w:type="default" r:id="rId11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D0" w:rsidRDefault="00A87FD0">
      <w:r>
        <w:separator/>
      </w:r>
    </w:p>
  </w:endnote>
  <w:endnote w:type="continuationSeparator" w:id="0">
    <w:p w:rsidR="00A87FD0" w:rsidRDefault="00A8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D0" w:rsidRDefault="00A87FD0">
      <w:r>
        <w:separator/>
      </w:r>
    </w:p>
  </w:footnote>
  <w:footnote w:type="continuationSeparator" w:id="0">
    <w:p w:rsidR="00A87FD0" w:rsidRDefault="00A8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6C1">
      <w:rPr>
        <w:rStyle w:val="a5"/>
        <w:noProof/>
      </w:rPr>
      <w:t>3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51723"/>
    <w:rsid w:val="00053656"/>
    <w:rsid w:val="00061855"/>
    <w:rsid w:val="000949E9"/>
    <w:rsid w:val="000E5CED"/>
    <w:rsid w:val="000E7501"/>
    <w:rsid w:val="000F1820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92841"/>
    <w:rsid w:val="001955B0"/>
    <w:rsid w:val="001A08B1"/>
    <w:rsid w:val="001C42F4"/>
    <w:rsid w:val="001D4F6C"/>
    <w:rsid w:val="001E5FD4"/>
    <w:rsid w:val="00206169"/>
    <w:rsid w:val="00213B36"/>
    <w:rsid w:val="002312E5"/>
    <w:rsid w:val="00234DEA"/>
    <w:rsid w:val="0024268C"/>
    <w:rsid w:val="002430ED"/>
    <w:rsid w:val="002467AA"/>
    <w:rsid w:val="002659EC"/>
    <w:rsid w:val="002864C3"/>
    <w:rsid w:val="002969C0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D384C"/>
    <w:rsid w:val="003E6615"/>
    <w:rsid w:val="00412C5A"/>
    <w:rsid w:val="00426579"/>
    <w:rsid w:val="0043366C"/>
    <w:rsid w:val="0044524D"/>
    <w:rsid w:val="00463959"/>
    <w:rsid w:val="00484DFC"/>
    <w:rsid w:val="004949B2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35298"/>
    <w:rsid w:val="00545AC0"/>
    <w:rsid w:val="005478C4"/>
    <w:rsid w:val="005605A8"/>
    <w:rsid w:val="00563A63"/>
    <w:rsid w:val="00583739"/>
    <w:rsid w:val="005D5489"/>
    <w:rsid w:val="005D76C1"/>
    <w:rsid w:val="005E3041"/>
    <w:rsid w:val="0060577D"/>
    <w:rsid w:val="006158E5"/>
    <w:rsid w:val="006167BE"/>
    <w:rsid w:val="0063002A"/>
    <w:rsid w:val="00630109"/>
    <w:rsid w:val="0063440A"/>
    <w:rsid w:val="00637FA9"/>
    <w:rsid w:val="00641A0F"/>
    <w:rsid w:val="00655FBC"/>
    <w:rsid w:val="006576AC"/>
    <w:rsid w:val="00661274"/>
    <w:rsid w:val="00680C6B"/>
    <w:rsid w:val="00687C2B"/>
    <w:rsid w:val="0069662E"/>
    <w:rsid w:val="006A044A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A0004"/>
    <w:rsid w:val="007E3B57"/>
    <w:rsid w:val="007F4321"/>
    <w:rsid w:val="007F6B0F"/>
    <w:rsid w:val="0080094C"/>
    <w:rsid w:val="00845D1D"/>
    <w:rsid w:val="0084643D"/>
    <w:rsid w:val="00850E36"/>
    <w:rsid w:val="00854259"/>
    <w:rsid w:val="00872376"/>
    <w:rsid w:val="0087276A"/>
    <w:rsid w:val="008806D3"/>
    <w:rsid w:val="00893931"/>
    <w:rsid w:val="008C4625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014A"/>
    <w:rsid w:val="00A820C2"/>
    <w:rsid w:val="00A87FD0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3020B"/>
    <w:rsid w:val="00B37D62"/>
    <w:rsid w:val="00B40340"/>
    <w:rsid w:val="00B75F3A"/>
    <w:rsid w:val="00B93FBF"/>
    <w:rsid w:val="00BF4A87"/>
    <w:rsid w:val="00C05AE2"/>
    <w:rsid w:val="00C21C2C"/>
    <w:rsid w:val="00C31035"/>
    <w:rsid w:val="00C61DD0"/>
    <w:rsid w:val="00C64EFF"/>
    <w:rsid w:val="00C70F6C"/>
    <w:rsid w:val="00C75B5C"/>
    <w:rsid w:val="00C850D8"/>
    <w:rsid w:val="00CA4A1B"/>
    <w:rsid w:val="00CB4B3A"/>
    <w:rsid w:val="00CD72A7"/>
    <w:rsid w:val="00CE7624"/>
    <w:rsid w:val="00D226C4"/>
    <w:rsid w:val="00D749C5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D2942"/>
    <w:rsid w:val="001E57F0"/>
    <w:rsid w:val="00221062"/>
    <w:rsid w:val="00253F10"/>
    <w:rsid w:val="00280301"/>
    <w:rsid w:val="002C7EFB"/>
    <w:rsid w:val="004A53B4"/>
    <w:rsid w:val="004C6551"/>
    <w:rsid w:val="005D488F"/>
    <w:rsid w:val="005E647E"/>
    <w:rsid w:val="005E6DF9"/>
    <w:rsid w:val="00611F22"/>
    <w:rsid w:val="006E23BF"/>
    <w:rsid w:val="00751027"/>
    <w:rsid w:val="007931D3"/>
    <w:rsid w:val="00861263"/>
    <w:rsid w:val="008B3EA3"/>
    <w:rsid w:val="008D24E2"/>
    <w:rsid w:val="00972DBF"/>
    <w:rsid w:val="009A0DA8"/>
    <w:rsid w:val="009E4FBA"/>
    <w:rsid w:val="00A005F4"/>
    <w:rsid w:val="00A030D3"/>
    <w:rsid w:val="00A304EA"/>
    <w:rsid w:val="00A32136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376B2"/>
    <w:rsid w:val="00D74B23"/>
    <w:rsid w:val="00DF7E6F"/>
    <w:rsid w:val="00E85026"/>
    <w:rsid w:val="00EC2329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D242-7868-448D-A1B1-DE956C2C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2</cp:revision>
  <cp:lastPrinted>2024-01-09T08:50:00Z</cp:lastPrinted>
  <dcterms:created xsi:type="dcterms:W3CDTF">2024-08-29T07:16:00Z</dcterms:created>
  <dcterms:modified xsi:type="dcterms:W3CDTF">2024-08-29T07:16:00Z</dcterms:modified>
</cp:coreProperties>
</file>