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AE" w:rsidRPr="00BF2E4D" w:rsidRDefault="008F19AE" w:rsidP="00252CEA">
      <w:pPr>
        <w:spacing w:after="0" w:line="360" w:lineRule="auto"/>
        <w:ind w:right="169" w:firstLine="709"/>
        <w:jc w:val="center"/>
        <w:rPr>
          <w:rFonts w:ascii="Times New Roman" w:hAnsi="Times New Roman"/>
          <w:sz w:val="28"/>
          <w:szCs w:val="28"/>
        </w:rPr>
      </w:pPr>
    </w:p>
    <w:p w:rsidR="00D65537" w:rsidRPr="00BF2E4D" w:rsidRDefault="00AB4A36" w:rsidP="00336164">
      <w:pPr>
        <w:spacing w:after="0" w:line="240" w:lineRule="auto"/>
        <w:ind w:right="169" w:firstLine="709"/>
        <w:jc w:val="center"/>
        <w:rPr>
          <w:rFonts w:ascii="Times New Roman" w:hAnsi="Times New Roman"/>
          <w:sz w:val="28"/>
          <w:szCs w:val="28"/>
        </w:rPr>
      </w:pPr>
      <w:r w:rsidRPr="00BF2E4D">
        <w:rPr>
          <w:rFonts w:ascii="Times New Roman" w:hAnsi="Times New Roman"/>
          <w:sz w:val="28"/>
          <w:szCs w:val="28"/>
        </w:rPr>
        <w:t xml:space="preserve">Отчет </w:t>
      </w:r>
    </w:p>
    <w:p w:rsidR="000569A2" w:rsidRPr="00BF2E4D" w:rsidRDefault="00AB4A36" w:rsidP="00336164">
      <w:pPr>
        <w:spacing w:after="0" w:line="240" w:lineRule="auto"/>
        <w:ind w:right="169" w:firstLine="709"/>
        <w:jc w:val="center"/>
        <w:rPr>
          <w:rFonts w:ascii="Times New Roman" w:hAnsi="Times New Roman"/>
          <w:sz w:val="28"/>
          <w:szCs w:val="28"/>
        </w:rPr>
      </w:pPr>
      <w:r w:rsidRPr="00BF2E4D">
        <w:rPr>
          <w:rFonts w:ascii="Times New Roman" w:hAnsi="Times New Roman"/>
          <w:sz w:val="28"/>
          <w:szCs w:val="28"/>
        </w:rPr>
        <w:t xml:space="preserve">о проведении оценки регулирующего воздействия проекта </w:t>
      </w:r>
    </w:p>
    <w:p w:rsidR="008F19AE" w:rsidRPr="00BF2E4D" w:rsidRDefault="00AB4A36" w:rsidP="00336164">
      <w:pPr>
        <w:spacing w:after="0" w:line="240" w:lineRule="auto"/>
        <w:ind w:right="169" w:firstLine="709"/>
        <w:jc w:val="center"/>
        <w:rPr>
          <w:rFonts w:ascii="Times New Roman" w:hAnsi="Times New Roman"/>
          <w:sz w:val="28"/>
          <w:szCs w:val="28"/>
        </w:rPr>
      </w:pPr>
      <w:r w:rsidRPr="00BF2E4D">
        <w:rPr>
          <w:rFonts w:ascii="Times New Roman" w:hAnsi="Times New Roman"/>
          <w:sz w:val="28"/>
          <w:szCs w:val="28"/>
        </w:rPr>
        <w:t>нормативного правового акта</w:t>
      </w:r>
    </w:p>
    <w:p w:rsidR="00AB4A36" w:rsidRPr="00BF2E4D" w:rsidRDefault="00AB4A36" w:rsidP="00252CEA">
      <w:pPr>
        <w:spacing w:after="0" w:line="360" w:lineRule="auto"/>
        <w:ind w:right="169" w:firstLine="709"/>
        <w:jc w:val="center"/>
        <w:rPr>
          <w:rFonts w:ascii="Times New Roman" w:hAnsi="Times New Roman"/>
          <w:sz w:val="28"/>
          <w:szCs w:val="28"/>
        </w:rPr>
      </w:pPr>
    </w:p>
    <w:p w:rsidR="00AB4A36" w:rsidRPr="00BF2E4D" w:rsidRDefault="00AB4A36" w:rsidP="00252CEA">
      <w:pPr>
        <w:numPr>
          <w:ilvl w:val="0"/>
          <w:numId w:val="2"/>
        </w:numPr>
        <w:spacing w:after="0" w:line="360" w:lineRule="auto"/>
        <w:ind w:left="0" w:right="169" w:firstLine="709"/>
        <w:jc w:val="both"/>
        <w:rPr>
          <w:rFonts w:ascii="Times New Roman" w:hAnsi="Times New Roman"/>
          <w:sz w:val="28"/>
          <w:szCs w:val="28"/>
        </w:rPr>
      </w:pPr>
      <w:r w:rsidRPr="00BF2E4D">
        <w:rPr>
          <w:rFonts w:ascii="Times New Roman" w:hAnsi="Times New Roman"/>
          <w:sz w:val="28"/>
          <w:szCs w:val="28"/>
        </w:rPr>
        <w:t xml:space="preserve">Общая </w:t>
      </w:r>
      <w:r w:rsidR="00D65537" w:rsidRPr="00BF2E4D">
        <w:rPr>
          <w:rFonts w:ascii="Times New Roman" w:hAnsi="Times New Roman"/>
          <w:sz w:val="28"/>
          <w:szCs w:val="28"/>
        </w:rPr>
        <w:t>информация</w:t>
      </w:r>
      <w:r w:rsidRPr="00BF2E4D">
        <w:rPr>
          <w:rFonts w:ascii="Times New Roman" w:hAnsi="Times New Roman"/>
          <w:sz w:val="28"/>
          <w:szCs w:val="28"/>
        </w:rPr>
        <w:t>:</w:t>
      </w:r>
    </w:p>
    <w:p w:rsidR="00AB4A36" w:rsidRPr="00BF2E4D" w:rsidRDefault="00AB4A36" w:rsidP="00252CEA">
      <w:pPr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 w:rsidRPr="00BF2E4D">
        <w:rPr>
          <w:rFonts w:ascii="Times New Roman" w:hAnsi="Times New Roman"/>
          <w:sz w:val="28"/>
          <w:szCs w:val="28"/>
        </w:rPr>
        <w:t>1.1.</w:t>
      </w:r>
      <w:r w:rsidR="00336164" w:rsidRPr="00BF2E4D">
        <w:rPr>
          <w:rFonts w:ascii="Times New Roman" w:hAnsi="Times New Roman"/>
          <w:sz w:val="28"/>
          <w:szCs w:val="28"/>
        </w:rPr>
        <w:t xml:space="preserve"> </w:t>
      </w:r>
      <w:r w:rsidRPr="00BF2E4D">
        <w:rPr>
          <w:rFonts w:ascii="Times New Roman" w:hAnsi="Times New Roman"/>
          <w:sz w:val="28"/>
          <w:szCs w:val="28"/>
        </w:rPr>
        <w:t xml:space="preserve">Орган-разработчик: </w:t>
      </w:r>
      <w:r w:rsidR="000569A2" w:rsidRPr="00BF2E4D">
        <w:rPr>
          <w:rFonts w:ascii="Times New Roman" w:hAnsi="Times New Roman"/>
          <w:sz w:val="28"/>
          <w:szCs w:val="28"/>
        </w:rPr>
        <w:t>Главное</w:t>
      </w:r>
      <w:r w:rsidRPr="00BF2E4D">
        <w:rPr>
          <w:rFonts w:ascii="Times New Roman" w:hAnsi="Times New Roman"/>
          <w:sz w:val="28"/>
          <w:szCs w:val="28"/>
        </w:rPr>
        <w:t xml:space="preserve"> управлени</w:t>
      </w:r>
      <w:r w:rsidR="000569A2" w:rsidRPr="00BF2E4D">
        <w:rPr>
          <w:rFonts w:ascii="Times New Roman" w:hAnsi="Times New Roman"/>
          <w:sz w:val="28"/>
          <w:szCs w:val="28"/>
        </w:rPr>
        <w:t>е</w:t>
      </w:r>
      <w:r w:rsidRPr="00BF2E4D">
        <w:rPr>
          <w:rFonts w:ascii="Times New Roman" w:hAnsi="Times New Roman"/>
          <w:sz w:val="28"/>
          <w:szCs w:val="28"/>
        </w:rPr>
        <w:t xml:space="preserve"> организации торгов Самарской области (далее – Главное управление).</w:t>
      </w:r>
    </w:p>
    <w:p w:rsidR="00AB4A36" w:rsidRPr="00BF2E4D" w:rsidRDefault="00AB4A36" w:rsidP="00252CEA">
      <w:pPr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 w:rsidRPr="00BF2E4D">
        <w:rPr>
          <w:rFonts w:ascii="Times New Roman" w:hAnsi="Times New Roman"/>
          <w:sz w:val="28"/>
          <w:szCs w:val="28"/>
        </w:rPr>
        <w:t>1.2. Вид, наименование проекта нормативного правового акта:</w:t>
      </w:r>
    </w:p>
    <w:p w:rsidR="00AB4A36" w:rsidRPr="00BF2E4D" w:rsidRDefault="006576CB" w:rsidP="00252CEA">
      <w:pPr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2E4D">
        <w:rPr>
          <w:rFonts w:ascii="Times New Roman" w:hAnsi="Times New Roman"/>
          <w:sz w:val="28"/>
          <w:szCs w:val="28"/>
        </w:rPr>
        <w:t>п</w:t>
      </w:r>
      <w:r w:rsidR="00AB4A36" w:rsidRPr="00BF2E4D">
        <w:rPr>
          <w:rFonts w:ascii="Times New Roman" w:hAnsi="Times New Roman"/>
          <w:sz w:val="28"/>
          <w:szCs w:val="28"/>
        </w:rPr>
        <w:t xml:space="preserve">роект постановления  </w:t>
      </w:r>
      <w:r w:rsidR="00471A0D" w:rsidRPr="00BF2E4D">
        <w:rPr>
          <w:rFonts w:ascii="Times New Roman" w:hAnsi="Times New Roman"/>
          <w:sz w:val="28"/>
          <w:szCs w:val="28"/>
        </w:rPr>
        <w:t>П</w:t>
      </w:r>
      <w:r w:rsidR="00AB4A36" w:rsidRPr="00BF2E4D">
        <w:rPr>
          <w:rFonts w:ascii="Times New Roman" w:hAnsi="Times New Roman"/>
          <w:sz w:val="28"/>
          <w:szCs w:val="28"/>
        </w:rPr>
        <w:t xml:space="preserve">равительства Самарской области </w:t>
      </w:r>
      <w:r w:rsidR="00E82A85" w:rsidRPr="00BF2E4D">
        <w:rPr>
          <w:rFonts w:ascii="Times New Roman" w:hAnsi="Times New Roman"/>
          <w:sz w:val="28"/>
          <w:szCs w:val="28"/>
        </w:rPr>
        <w:t xml:space="preserve">                        </w:t>
      </w:r>
      <w:r w:rsidR="009773FB" w:rsidRPr="00BF2E4D">
        <w:rPr>
          <w:rFonts w:ascii="Times New Roman" w:hAnsi="Times New Roman"/>
          <w:sz w:val="28"/>
          <w:szCs w:val="28"/>
        </w:rPr>
        <w:t>«Об отмене постановления Правительства Самарской области от 26.03.2018 № 146</w:t>
      </w:r>
      <w:r w:rsidR="00E82A85" w:rsidRPr="00BF2E4D">
        <w:rPr>
          <w:rFonts w:ascii="Times New Roman" w:hAnsi="Times New Roman"/>
          <w:sz w:val="28"/>
          <w:szCs w:val="28"/>
        </w:rPr>
        <w:t xml:space="preserve"> </w:t>
      </w:r>
      <w:r w:rsidR="009773FB" w:rsidRPr="00BF2E4D">
        <w:rPr>
          <w:rFonts w:ascii="Times New Roman" w:hAnsi="Times New Roman"/>
          <w:sz w:val="28"/>
          <w:szCs w:val="28"/>
        </w:rPr>
        <w:t>«О внесении изменения в постановление Правительства Самарской области от 29.12.2015 № 895 «Об определении требований к закупаемым государственными органами Самарской области, органами управления территориальными государственными внебюджетными фондами и подведомственными им казенными и бюджетными учреждениями, унитарными предприятиями Самарской области отдельным видам товаров, работ, услуг (в том числе предельных</w:t>
      </w:r>
      <w:proofErr w:type="gramEnd"/>
      <w:r w:rsidR="009773FB" w:rsidRPr="00BF2E4D">
        <w:rPr>
          <w:rFonts w:ascii="Times New Roman" w:hAnsi="Times New Roman"/>
          <w:sz w:val="28"/>
          <w:szCs w:val="28"/>
        </w:rPr>
        <w:t xml:space="preserve"> цен товаров, работ, услуг)»</w:t>
      </w:r>
      <w:r w:rsidR="00E82A85" w:rsidRPr="00BF2E4D">
        <w:rPr>
          <w:rFonts w:ascii="Times New Roman" w:hAnsi="Times New Roman"/>
          <w:sz w:val="28"/>
          <w:szCs w:val="28"/>
        </w:rPr>
        <w:t xml:space="preserve"> </w:t>
      </w:r>
      <w:r w:rsidR="001F0D06" w:rsidRPr="00BF2E4D">
        <w:rPr>
          <w:rFonts w:ascii="Times New Roman" w:hAnsi="Times New Roman"/>
          <w:sz w:val="28"/>
          <w:szCs w:val="28"/>
        </w:rPr>
        <w:t xml:space="preserve">(далее - проект </w:t>
      </w:r>
      <w:r w:rsidR="00D65537" w:rsidRPr="00BF2E4D">
        <w:rPr>
          <w:rFonts w:ascii="Times New Roman" w:hAnsi="Times New Roman"/>
          <w:sz w:val="28"/>
          <w:szCs w:val="28"/>
        </w:rPr>
        <w:t>постановления</w:t>
      </w:r>
      <w:r w:rsidR="001F0D06" w:rsidRPr="00BF2E4D">
        <w:rPr>
          <w:rFonts w:ascii="Times New Roman" w:hAnsi="Times New Roman"/>
          <w:sz w:val="28"/>
          <w:szCs w:val="28"/>
        </w:rPr>
        <w:t>)</w:t>
      </w:r>
      <w:r w:rsidR="00704DC9" w:rsidRPr="00BF2E4D">
        <w:rPr>
          <w:rFonts w:ascii="Times New Roman" w:hAnsi="Times New Roman"/>
          <w:sz w:val="28"/>
          <w:szCs w:val="28"/>
        </w:rPr>
        <w:t>.</w:t>
      </w:r>
    </w:p>
    <w:p w:rsidR="00E82A85" w:rsidRPr="00BF2E4D" w:rsidRDefault="00704DC9" w:rsidP="00252CEA">
      <w:pPr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 w:rsidRPr="00BF2E4D">
        <w:rPr>
          <w:rFonts w:ascii="Times New Roman" w:hAnsi="Times New Roman"/>
          <w:sz w:val="28"/>
          <w:szCs w:val="28"/>
        </w:rPr>
        <w:t>1.3. Предполагаемая дата вступления в си</w:t>
      </w:r>
      <w:r w:rsidR="00CD1D5B" w:rsidRPr="00BF2E4D">
        <w:rPr>
          <w:rFonts w:ascii="Times New Roman" w:hAnsi="Times New Roman"/>
          <w:sz w:val="28"/>
          <w:szCs w:val="28"/>
        </w:rPr>
        <w:t xml:space="preserve">лу проекта нормативного акта  в </w:t>
      </w:r>
      <w:r w:rsidRPr="00BF2E4D">
        <w:rPr>
          <w:rFonts w:ascii="Times New Roman" w:hAnsi="Times New Roman"/>
          <w:sz w:val="28"/>
          <w:szCs w:val="28"/>
        </w:rPr>
        <w:t xml:space="preserve">случае его принятия: </w:t>
      </w:r>
      <w:r w:rsidR="00E82A85" w:rsidRPr="00BF2E4D">
        <w:rPr>
          <w:rFonts w:ascii="Times New Roman" w:hAnsi="Times New Roman"/>
          <w:sz w:val="28"/>
          <w:szCs w:val="28"/>
        </w:rPr>
        <w:t xml:space="preserve">июнь </w:t>
      </w:r>
      <w:r w:rsidR="00E31523" w:rsidRPr="00BF2E4D">
        <w:rPr>
          <w:rFonts w:ascii="Times New Roman" w:hAnsi="Times New Roman"/>
          <w:sz w:val="28"/>
          <w:szCs w:val="28"/>
        </w:rPr>
        <w:t>201</w:t>
      </w:r>
      <w:r w:rsidR="00DA0B6C" w:rsidRPr="00BF2E4D">
        <w:rPr>
          <w:rFonts w:ascii="Times New Roman" w:hAnsi="Times New Roman"/>
          <w:sz w:val="28"/>
          <w:szCs w:val="28"/>
        </w:rPr>
        <w:t>8</w:t>
      </w:r>
      <w:r w:rsidR="00E31523" w:rsidRPr="00BF2E4D">
        <w:rPr>
          <w:rFonts w:ascii="Times New Roman" w:hAnsi="Times New Roman"/>
          <w:sz w:val="28"/>
          <w:szCs w:val="28"/>
        </w:rPr>
        <w:t xml:space="preserve"> года</w:t>
      </w:r>
      <w:r w:rsidR="00E82A85" w:rsidRPr="00BF2E4D">
        <w:rPr>
          <w:rFonts w:ascii="Times New Roman" w:hAnsi="Times New Roman"/>
          <w:sz w:val="28"/>
          <w:szCs w:val="28"/>
        </w:rPr>
        <w:t xml:space="preserve"> после официального опубликования</w:t>
      </w:r>
      <w:r w:rsidRPr="00BF2E4D">
        <w:rPr>
          <w:rFonts w:ascii="Times New Roman" w:hAnsi="Times New Roman"/>
          <w:sz w:val="28"/>
          <w:szCs w:val="28"/>
        </w:rPr>
        <w:t>.</w:t>
      </w:r>
      <w:r w:rsidR="00E82A85" w:rsidRPr="00BF2E4D">
        <w:rPr>
          <w:rFonts w:ascii="Times New Roman" w:hAnsi="Times New Roman"/>
          <w:sz w:val="28"/>
          <w:szCs w:val="28"/>
        </w:rPr>
        <w:t xml:space="preserve">   </w:t>
      </w:r>
    </w:p>
    <w:p w:rsidR="00704DC9" w:rsidRPr="00BF2E4D" w:rsidRDefault="00E82A85" w:rsidP="00252CEA">
      <w:pPr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 w:rsidRPr="00BF2E4D">
        <w:rPr>
          <w:rFonts w:ascii="Times New Roman" w:hAnsi="Times New Roman"/>
          <w:sz w:val="28"/>
          <w:szCs w:val="28"/>
        </w:rPr>
        <w:t xml:space="preserve">В случае принятия </w:t>
      </w:r>
      <w:r w:rsidR="00400384" w:rsidRPr="00BF2E4D">
        <w:rPr>
          <w:rFonts w:ascii="Times New Roman" w:hAnsi="Times New Roman"/>
          <w:sz w:val="28"/>
          <w:szCs w:val="28"/>
        </w:rPr>
        <w:t xml:space="preserve">постановление </w:t>
      </w:r>
      <w:r w:rsidRPr="00BF2E4D">
        <w:rPr>
          <w:rFonts w:ascii="Times New Roman" w:hAnsi="Times New Roman"/>
          <w:sz w:val="28"/>
          <w:szCs w:val="28"/>
        </w:rPr>
        <w:t>будет распространять свое действие на отношения, возникшие с 21 мая 2018 года.</w:t>
      </w:r>
    </w:p>
    <w:p w:rsidR="00CD1D5B" w:rsidRPr="00BF2E4D" w:rsidRDefault="00704DC9" w:rsidP="00CD1D5B">
      <w:pPr>
        <w:pStyle w:val="1"/>
        <w:spacing w:before="0" w:after="0" w:line="360" w:lineRule="auto"/>
        <w:jc w:val="both"/>
        <w:rPr>
          <w:b w:val="0"/>
        </w:rPr>
      </w:pPr>
      <w:r w:rsidRPr="00BF2E4D">
        <w:rPr>
          <w:rFonts w:ascii="Times New Roman" w:hAnsi="Times New Roman"/>
          <w:b w:val="0"/>
          <w:sz w:val="28"/>
          <w:szCs w:val="28"/>
        </w:rPr>
        <w:tab/>
      </w:r>
      <w:r w:rsidRPr="00BF2E4D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1.4</w:t>
      </w:r>
      <w:r w:rsidR="0017501B" w:rsidRPr="00BF2E4D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. Степень регулирующего воздействия проекта постановления - </w:t>
      </w:r>
      <w:r w:rsidR="00FF584C" w:rsidRPr="00BF2E4D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средняя</w:t>
      </w:r>
      <w:r w:rsidR="0017501B" w:rsidRPr="00BF2E4D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согласно подпункту «</w:t>
      </w:r>
      <w:r w:rsidR="00196E72" w:rsidRPr="00BF2E4D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б</w:t>
      </w:r>
      <w:r w:rsidR="0017501B" w:rsidRPr="00BF2E4D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» пункта 2.3. </w:t>
      </w:r>
      <w:r w:rsidR="00CD1D5B" w:rsidRPr="00BF2E4D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Порядка </w:t>
      </w:r>
      <w:proofErr w:type="gramStart"/>
      <w:r w:rsidR="00CD1D5B" w:rsidRPr="00BF2E4D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проведения оценки регулирующего воздействия проектов нормативных правовых актов</w:t>
      </w:r>
      <w:proofErr w:type="gramEnd"/>
      <w:r w:rsidR="00CD1D5B" w:rsidRPr="00BF2E4D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и экспертизы нормативных правовых актов Самарской области</w:t>
      </w:r>
      <w:r w:rsidR="0017501B" w:rsidRPr="00BF2E4D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, утвержденно</w:t>
      </w:r>
      <w:r w:rsidR="00CD1D5B" w:rsidRPr="00BF2E4D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го</w:t>
      </w:r>
      <w:r w:rsidR="0017501B" w:rsidRPr="00BF2E4D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постановлением Правительства Самарской области </w:t>
      </w:r>
      <w:r w:rsidR="00CD1D5B" w:rsidRPr="00BF2E4D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от 24 июня 2014 г. № 352.</w:t>
      </w:r>
    </w:p>
    <w:p w:rsidR="00196E72" w:rsidRPr="00BF2E4D" w:rsidRDefault="0017501B" w:rsidP="00196E7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>Указанная степень воздействия обусловлена тем, что предлагаемы</w:t>
      </w:r>
      <w:r w:rsidR="00E31523" w:rsidRPr="00BF2E4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6E72"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содержит положения, изменяющие ранее предусмотренные нормативными правовыми актами Самарской области </w:t>
      </w:r>
      <w:r w:rsidR="00196E72" w:rsidRPr="00BF2E4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обязанности, запреты и ограничения для субъектов предпринимательской и инвестиционной деятельности</w:t>
      </w:r>
      <w:r w:rsidR="00DA6B04" w:rsidRPr="00BF2E4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04D3E" w:rsidRPr="00BF2E4D" w:rsidRDefault="003324F8" w:rsidP="00196E7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>1.5.</w:t>
      </w: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ab/>
        <w:t>Описание цели регулирования нормативного акта и краткое описание</w:t>
      </w:r>
      <w:r w:rsidR="00E82A85"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>проблемы, на решение которой направлен закрепленный нормативным</w:t>
      </w:r>
      <w:r w:rsidR="00E82A85"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>актом</w:t>
      </w:r>
      <w:r w:rsidR="00E82A85"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>способ регулирования, оценка негативных эффектов, возникающих в связи с</w:t>
      </w:r>
      <w:r w:rsidR="00E82A85"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E4D">
        <w:rPr>
          <w:rFonts w:ascii="Times New Roman" w:hAnsi="Times New Roman"/>
          <w:sz w:val="28"/>
          <w:szCs w:val="28"/>
        </w:rPr>
        <w:t>наличием рассматриваемой проблемы.</w:t>
      </w:r>
    </w:p>
    <w:p w:rsidR="00196E72" w:rsidRPr="00BF2E4D" w:rsidRDefault="00196E72" w:rsidP="00196E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2E4D">
        <w:rPr>
          <w:rFonts w:ascii="Times New Roman" w:hAnsi="Times New Roman"/>
          <w:sz w:val="28"/>
          <w:szCs w:val="28"/>
        </w:rPr>
        <w:tab/>
      </w:r>
      <w:r w:rsidR="003324F8" w:rsidRPr="00BF2E4D">
        <w:rPr>
          <w:rFonts w:ascii="Times New Roman" w:hAnsi="Times New Roman"/>
          <w:sz w:val="28"/>
          <w:szCs w:val="28"/>
        </w:rPr>
        <w:t xml:space="preserve">Основной целью проекта постановления </w:t>
      </w:r>
      <w:r w:rsidR="00141FF9" w:rsidRPr="00BF2E4D">
        <w:rPr>
          <w:rFonts w:ascii="Times New Roman" w:hAnsi="Times New Roman"/>
          <w:sz w:val="28"/>
          <w:szCs w:val="28"/>
        </w:rPr>
        <w:t>является</w:t>
      </w:r>
      <w:r w:rsidR="003324F8" w:rsidRPr="00BF2E4D">
        <w:rPr>
          <w:rFonts w:ascii="Times New Roman" w:hAnsi="Times New Roman"/>
          <w:sz w:val="28"/>
          <w:szCs w:val="28"/>
        </w:rPr>
        <w:t xml:space="preserve"> </w:t>
      </w:r>
      <w:r w:rsidR="00E82A85" w:rsidRPr="00BF2E4D">
        <w:rPr>
          <w:rFonts w:ascii="Times New Roman" w:hAnsi="Times New Roman"/>
          <w:sz w:val="28"/>
          <w:szCs w:val="28"/>
        </w:rPr>
        <w:t xml:space="preserve">удовлетворение потребностей областных заказчиков в автомобильном топливе путем отмены </w:t>
      </w:r>
      <w:r w:rsidRPr="00BF2E4D">
        <w:rPr>
          <w:rFonts w:ascii="Times New Roman" w:hAnsi="Times New Roman"/>
          <w:sz w:val="28"/>
          <w:szCs w:val="28"/>
        </w:rPr>
        <w:t xml:space="preserve">предельных цен на автомобильное топливо  на  </w:t>
      </w:r>
      <w:r w:rsidR="00E82A85" w:rsidRPr="00BF2E4D">
        <w:rPr>
          <w:rFonts w:ascii="Times New Roman" w:hAnsi="Times New Roman"/>
          <w:sz w:val="28"/>
          <w:szCs w:val="28"/>
        </w:rPr>
        <w:t>2</w:t>
      </w:r>
      <w:r w:rsidRPr="00BF2E4D">
        <w:rPr>
          <w:rFonts w:ascii="Times New Roman" w:hAnsi="Times New Roman"/>
          <w:sz w:val="28"/>
          <w:szCs w:val="28"/>
        </w:rPr>
        <w:t>-й квартал 201</w:t>
      </w:r>
      <w:r w:rsidR="00DA0B6C" w:rsidRPr="00BF2E4D">
        <w:rPr>
          <w:rFonts w:ascii="Times New Roman" w:hAnsi="Times New Roman"/>
          <w:sz w:val="28"/>
          <w:szCs w:val="28"/>
        </w:rPr>
        <w:t>8</w:t>
      </w:r>
      <w:r w:rsidRPr="00BF2E4D">
        <w:rPr>
          <w:rFonts w:ascii="Times New Roman" w:hAnsi="Times New Roman"/>
          <w:sz w:val="28"/>
          <w:szCs w:val="28"/>
        </w:rPr>
        <w:t xml:space="preserve"> года.</w:t>
      </w:r>
    </w:p>
    <w:p w:rsidR="00196E72" w:rsidRPr="00BF2E4D" w:rsidRDefault="00196E72" w:rsidP="00196E72">
      <w:pPr>
        <w:pStyle w:val="ConsPlusNormal"/>
        <w:spacing w:line="360" w:lineRule="auto"/>
        <w:ind w:firstLine="708"/>
        <w:jc w:val="both"/>
        <w:rPr>
          <w:lang w:eastAsia="en-US"/>
        </w:rPr>
      </w:pPr>
      <w:r w:rsidRPr="00BF2E4D">
        <w:rPr>
          <w:lang w:eastAsia="en-US"/>
        </w:rPr>
        <w:t>Проект постановления разработан в соответствии с требованиями статьи 19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3324F8" w:rsidRPr="00BF2E4D" w:rsidRDefault="003324F8" w:rsidP="00252CEA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before="10"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2E4D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>1.6.</w:t>
      </w: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F2E4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Срок, в течение которого принимались предложения заинтересованных </w:t>
      </w: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>лиц при проведении публичных консультаций (</w:t>
      </w:r>
      <w:r w:rsidR="00D91F2A" w:rsidRPr="00BF2E4D">
        <w:rPr>
          <w:rFonts w:ascii="Times New Roman" w:eastAsia="Times New Roman" w:hAnsi="Times New Roman"/>
          <w:sz w:val="28"/>
          <w:szCs w:val="28"/>
          <w:lang w:eastAsia="ru-RU"/>
        </w:rPr>
        <w:t>10 рабочих</w:t>
      </w: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дней):</w:t>
      </w:r>
    </w:p>
    <w:p w:rsidR="003324F8" w:rsidRPr="00BF2E4D" w:rsidRDefault="006906AD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BF2E4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начало: </w:t>
      </w:r>
      <w:r w:rsidR="00D22643" w:rsidRPr="00BF2E4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23</w:t>
      </w:r>
      <w:r w:rsidR="003324F8" w:rsidRPr="00BF2E4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.0</w:t>
      </w:r>
      <w:r w:rsidR="00D22643" w:rsidRPr="00BF2E4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5</w:t>
      </w:r>
      <w:r w:rsidR="003324F8" w:rsidRPr="00BF2E4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.201</w:t>
      </w:r>
      <w:r w:rsidR="00372275" w:rsidRPr="00BF2E4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8</w:t>
      </w:r>
      <w:r w:rsidR="003324F8" w:rsidRPr="00BF2E4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;</w:t>
      </w:r>
    </w:p>
    <w:p w:rsidR="003324F8" w:rsidRPr="00BF2E4D" w:rsidRDefault="00DA0B6C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BF2E4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окончание: </w:t>
      </w:r>
      <w:r w:rsidR="00145CBF" w:rsidRPr="00BF2E4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0</w:t>
      </w:r>
      <w:r w:rsidR="00D22643" w:rsidRPr="00BF2E4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5</w:t>
      </w:r>
      <w:r w:rsidR="003324F8" w:rsidRPr="00BF2E4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</w:t>
      </w:r>
      <w:r w:rsidR="00372275" w:rsidRPr="00BF2E4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0</w:t>
      </w:r>
      <w:r w:rsidR="00D22643" w:rsidRPr="00BF2E4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6</w:t>
      </w:r>
      <w:r w:rsidR="003324F8" w:rsidRPr="00BF2E4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.201</w:t>
      </w:r>
      <w:r w:rsidR="00372275" w:rsidRPr="00BF2E4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8</w:t>
      </w:r>
      <w:r w:rsidR="003324F8" w:rsidRPr="00BF2E4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</w:t>
      </w:r>
    </w:p>
    <w:p w:rsidR="00145CBF" w:rsidRPr="00BF2E4D" w:rsidRDefault="00D91F2A" w:rsidP="005837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hanging="40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D1DD4" w:rsidRPr="00BF2E4D">
        <w:rPr>
          <w:rFonts w:ascii="Times New Roman" w:eastAsia="Times New Roman" w:hAnsi="Times New Roman"/>
          <w:sz w:val="28"/>
          <w:szCs w:val="28"/>
          <w:lang w:eastAsia="ru-RU"/>
        </w:rPr>
        <w:t>Уведомления о начале публичных консультаций направлены в министерств</w:t>
      </w:r>
      <w:r w:rsidR="00C3572B" w:rsidRPr="00BF2E4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D1DD4"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экономического развития, инвестиций и торговли Самарской области (исх. </w:t>
      </w:r>
      <w:r w:rsidR="00DA0B6C" w:rsidRPr="00BF2E4D">
        <w:rPr>
          <w:rFonts w:ascii="Times New Roman" w:eastAsia="Times New Roman" w:hAnsi="Times New Roman"/>
          <w:sz w:val="28"/>
          <w:szCs w:val="28"/>
          <w:lang w:eastAsia="ru-RU"/>
        </w:rPr>
        <w:t>ГУОТ-14-03/</w:t>
      </w:r>
      <w:r w:rsidR="009B4216" w:rsidRPr="00BF2E4D">
        <w:rPr>
          <w:rFonts w:ascii="Times New Roman" w:eastAsia="Times New Roman" w:hAnsi="Times New Roman"/>
          <w:sz w:val="28"/>
          <w:szCs w:val="28"/>
          <w:lang w:eastAsia="ru-RU"/>
        </w:rPr>
        <w:t>41</w:t>
      </w:r>
      <w:r w:rsidR="00D41DA7" w:rsidRPr="00BF2E4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749BB"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1DD4"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B4216" w:rsidRPr="00BF2E4D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4D1DD4" w:rsidRPr="00BF2E4D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9B4216" w:rsidRPr="00BF2E4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D1DD4" w:rsidRPr="00BF2E4D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CD5283" w:rsidRPr="00BF2E4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D1DD4" w:rsidRPr="00BF2E4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145CBF" w:rsidRPr="00BF2E4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D1DD4" w:rsidRPr="00BF2E4D" w:rsidRDefault="00145CBF" w:rsidP="005837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hanging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>Также соответствующие уведомления</w:t>
      </w:r>
      <w:r w:rsidR="002D7D06"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письмом от </w:t>
      </w:r>
      <w:r w:rsidR="00824322" w:rsidRPr="00BF2E4D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824322" w:rsidRPr="00BF2E4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>.2018 № 14-03/</w:t>
      </w:r>
      <w:r w:rsidR="00824322" w:rsidRPr="00BF2E4D">
        <w:rPr>
          <w:rFonts w:ascii="Times New Roman" w:eastAsia="Times New Roman" w:hAnsi="Times New Roman"/>
          <w:sz w:val="28"/>
          <w:szCs w:val="28"/>
          <w:lang w:eastAsia="ru-RU"/>
        </w:rPr>
        <w:t>89</w:t>
      </w: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0 направлены заинтересованных лицам: </w:t>
      </w:r>
      <w:r w:rsidR="00C3572B" w:rsidRPr="00BF2E4D">
        <w:rPr>
          <w:rFonts w:ascii="Times New Roman" w:eastAsia="Times New Roman" w:hAnsi="Times New Roman"/>
          <w:sz w:val="28"/>
          <w:szCs w:val="28"/>
          <w:lang w:eastAsia="ru-RU"/>
        </w:rPr>
        <w:t>председателю</w:t>
      </w:r>
      <w:r w:rsidR="00CD5283"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Самарского регионального отделения </w:t>
      </w:r>
      <w:r w:rsidR="00C3572B" w:rsidRPr="00BF2E4D">
        <w:rPr>
          <w:rFonts w:ascii="Times New Roman" w:eastAsia="Times New Roman" w:hAnsi="Times New Roman"/>
          <w:sz w:val="28"/>
          <w:szCs w:val="28"/>
          <w:lang w:eastAsia="ru-RU"/>
        </w:rPr>
        <w:t>Общероссийской общественной организации «Деловая Россия»</w:t>
      </w: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D1DD4" w:rsidRPr="00BF2E4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C3572B" w:rsidRPr="00BF2E4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президенту Торгово-промышленной палаты Самарской области </w:t>
      </w:r>
      <w:r w:rsidR="00C3572B"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В.П. Фомичеву, </w:t>
      </w:r>
      <w:r w:rsidR="00C3572B" w:rsidRPr="00BF2E4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4D1DD4" w:rsidRPr="00BF2E4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председателю</w:t>
      </w:r>
      <w:r w:rsidR="00CD5283" w:rsidRPr="00BF2E4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Самарского </w:t>
      </w:r>
      <w:r w:rsidR="004D1DD4" w:rsidRPr="00BF2E4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регионального отделения </w:t>
      </w:r>
      <w:r w:rsidR="00CD5283" w:rsidRPr="00BF2E4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Общероссийской общественной организации малого и среднего предпринимательства </w:t>
      </w:r>
      <w:r w:rsidR="004D1DD4"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«Опора России» Л.И. Ермоленко, </w:t>
      </w:r>
      <w:r w:rsidR="00C41FBC"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председателю правления </w:t>
      </w:r>
      <w:r w:rsidR="004D1DD4" w:rsidRPr="00BF2E4D">
        <w:rPr>
          <w:rFonts w:ascii="Times New Roman" w:eastAsia="Times New Roman" w:hAnsi="Times New Roman"/>
          <w:sz w:val="28"/>
          <w:szCs w:val="28"/>
          <w:lang w:eastAsia="ru-RU"/>
        </w:rPr>
        <w:t>«Ассоциаци</w:t>
      </w:r>
      <w:r w:rsidR="00C41FBC" w:rsidRPr="00BF2E4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D1DD4"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 некоммерческих организаций предпринимателей Самарской области «Взаимодействие»,</w:t>
      </w:r>
      <w:r w:rsidR="00C3572B"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президенту </w:t>
      </w:r>
      <w:r w:rsidR="00CD5283"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ассоциации </w:t>
      </w:r>
      <w:r w:rsidR="00C3572B" w:rsidRPr="00BF2E4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F0D06" w:rsidRPr="00BF2E4D">
        <w:rPr>
          <w:rFonts w:ascii="Times New Roman" w:eastAsia="Times New Roman" w:hAnsi="Times New Roman"/>
          <w:sz w:val="28"/>
          <w:szCs w:val="28"/>
          <w:lang w:eastAsia="ru-RU"/>
        </w:rPr>
        <w:t>Союз</w:t>
      </w:r>
      <w:r w:rsidR="00C3572B"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572B" w:rsidRPr="00BF2E4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работодателей Самарской области» А.</w:t>
      </w:r>
      <w:proofErr w:type="gramEnd"/>
      <w:r w:rsidR="00C3572B" w:rsidRPr="00BF2E4D">
        <w:rPr>
          <w:rFonts w:ascii="Times New Roman" w:eastAsia="Times New Roman" w:hAnsi="Times New Roman"/>
          <w:sz w:val="28"/>
          <w:szCs w:val="28"/>
          <w:lang w:eastAsia="ru-RU"/>
        </w:rPr>
        <w:t>Н. Кирилину</w:t>
      </w:r>
      <w:r w:rsidR="005749BB"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837E9"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ГУП </w:t>
      </w:r>
      <w:proofErr w:type="gramStart"/>
      <w:r w:rsidR="005837E9" w:rsidRPr="00BF2E4D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 w:rsidR="005837E9"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 «Самарская областная имущественная казна», ГКП СО «Агентство по содержанию автомобильных дорог общего пользования Самарской области», ГУП СО «Усинское», Г</w:t>
      </w:r>
      <w:r w:rsidR="00B750D9" w:rsidRPr="00BF2E4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837E9" w:rsidRPr="00BF2E4D">
        <w:rPr>
          <w:rFonts w:ascii="Times New Roman" w:eastAsia="Times New Roman" w:hAnsi="Times New Roman"/>
          <w:sz w:val="28"/>
          <w:szCs w:val="28"/>
          <w:lang w:eastAsia="ru-RU"/>
        </w:rPr>
        <w:t>П СО Центр технической инвентаризации», ГУП СО «Экология», ГУП СО «Самарский центр развития животноводства «Велес», ГУП СО «Центр утилизации медицинских отходов», ГУП СО «</w:t>
      </w:r>
      <w:proofErr w:type="spellStart"/>
      <w:r w:rsidR="005837E9" w:rsidRPr="00BF2E4D">
        <w:rPr>
          <w:rFonts w:ascii="Times New Roman" w:eastAsia="Times New Roman" w:hAnsi="Times New Roman"/>
          <w:sz w:val="28"/>
          <w:szCs w:val="28"/>
          <w:lang w:eastAsia="ru-RU"/>
        </w:rPr>
        <w:t>Купинское</w:t>
      </w:r>
      <w:proofErr w:type="spellEnd"/>
      <w:r w:rsidR="005837E9" w:rsidRPr="00BF2E4D">
        <w:rPr>
          <w:rFonts w:ascii="Times New Roman" w:eastAsia="Times New Roman" w:hAnsi="Times New Roman"/>
          <w:sz w:val="28"/>
          <w:szCs w:val="28"/>
          <w:lang w:eastAsia="ru-RU"/>
        </w:rPr>
        <w:t>», ГУП СО институт «</w:t>
      </w:r>
      <w:proofErr w:type="spellStart"/>
      <w:r w:rsidR="005837E9" w:rsidRPr="00BF2E4D">
        <w:rPr>
          <w:rFonts w:ascii="Times New Roman" w:eastAsia="Times New Roman" w:hAnsi="Times New Roman"/>
          <w:sz w:val="28"/>
          <w:szCs w:val="28"/>
          <w:lang w:eastAsia="ru-RU"/>
        </w:rPr>
        <w:t>ТеррНИИгражданпроект</w:t>
      </w:r>
      <w:proofErr w:type="spellEnd"/>
      <w:r w:rsidR="005837E9" w:rsidRPr="00BF2E4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D7D06" w:rsidRPr="00BF2E4D">
        <w:rPr>
          <w:rFonts w:ascii="Times New Roman" w:eastAsia="Times New Roman" w:hAnsi="Times New Roman"/>
          <w:sz w:val="28"/>
          <w:szCs w:val="28"/>
          <w:lang w:eastAsia="ru-RU"/>
        </w:rPr>
        <w:t>, а также уполномоченному по защите прав предпринимателей в Самарской области  (исх. № ГУОТ-14-03/</w:t>
      </w:r>
      <w:r w:rsidR="00D22643" w:rsidRPr="00BF2E4D">
        <w:rPr>
          <w:rFonts w:ascii="Times New Roman" w:eastAsia="Times New Roman" w:hAnsi="Times New Roman"/>
          <w:sz w:val="28"/>
          <w:szCs w:val="28"/>
          <w:lang w:eastAsia="ru-RU"/>
        </w:rPr>
        <w:t>410</w:t>
      </w:r>
      <w:r w:rsidR="002D7D06"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D22643" w:rsidRPr="00BF2E4D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2D7D06" w:rsidRPr="00BF2E4D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D22643" w:rsidRPr="00BF2E4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D7D06" w:rsidRPr="00BF2E4D">
        <w:rPr>
          <w:rFonts w:ascii="Times New Roman" w:eastAsia="Times New Roman" w:hAnsi="Times New Roman"/>
          <w:sz w:val="28"/>
          <w:szCs w:val="28"/>
          <w:lang w:eastAsia="ru-RU"/>
        </w:rPr>
        <w:t>.2018).</w:t>
      </w:r>
    </w:p>
    <w:p w:rsidR="001F0D06" w:rsidRPr="00BF2E4D" w:rsidRDefault="001F0D06" w:rsidP="00252CEA">
      <w:pPr>
        <w:widowControl w:val="0"/>
        <w:shd w:val="clear" w:color="auto" w:fill="FFFFFF"/>
        <w:tabs>
          <w:tab w:val="left" w:pos="1584"/>
        </w:tabs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2E4D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>1.7.</w:t>
      </w: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ab/>
        <w:t>Количество замечаний и предложений, полученных от</w:t>
      </w: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br/>
        <w:t>заинтересованных лиц при проведении публичных консультаций:</w:t>
      </w:r>
    </w:p>
    <w:p w:rsidR="001F0D06" w:rsidRPr="00BF2E4D" w:rsidRDefault="001F0D06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проведения публичных консультаций замечаний и предложений на проект постановления  не поступало.  </w:t>
      </w:r>
    </w:p>
    <w:p w:rsidR="00B855A1" w:rsidRPr="00BF2E4D" w:rsidRDefault="00B855A1" w:rsidP="00CD1D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>2. Описание проблемы, на решение которой направлено принятие проекта постановления, и способы ее решения.</w:t>
      </w:r>
    </w:p>
    <w:p w:rsidR="002714F9" w:rsidRPr="00BF2E4D" w:rsidRDefault="00B855A1" w:rsidP="00CD1D5B">
      <w:pPr>
        <w:widowControl w:val="0"/>
        <w:shd w:val="clear" w:color="auto" w:fill="FFFFFF"/>
        <w:tabs>
          <w:tab w:val="left" w:pos="1442"/>
        </w:tabs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>2.1.</w:t>
      </w: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ab/>
        <w:t>Основные группы субъектов предпринимательской и инвестиционной</w:t>
      </w:r>
      <w:r w:rsidR="00CD1D5B"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>деятельности, иные субъекты, включа</w:t>
      </w:r>
      <w:r w:rsidR="00CD1D5B"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я органы государственной власти  и органы местного </w:t>
      </w: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>самоуправления, интересы кото</w:t>
      </w:r>
      <w:r w:rsidR="00CD1D5B" w:rsidRPr="00BF2E4D">
        <w:rPr>
          <w:rFonts w:ascii="Times New Roman" w:eastAsia="Times New Roman" w:hAnsi="Times New Roman"/>
          <w:sz w:val="28"/>
          <w:szCs w:val="28"/>
          <w:lang w:eastAsia="ru-RU"/>
        </w:rPr>
        <w:t>рых затронуты нормативным актом:</w:t>
      </w:r>
    </w:p>
    <w:p w:rsidR="00D91F2A" w:rsidRPr="00BF2E4D" w:rsidRDefault="005837E9" w:rsidP="00CD1D5B">
      <w:pPr>
        <w:widowControl w:val="0"/>
        <w:shd w:val="clear" w:color="auto" w:fill="FFFFFF"/>
        <w:tabs>
          <w:tab w:val="left" w:pos="1442"/>
        </w:tabs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14F9" w:rsidRPr="00BF2E4D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государственные органы Самарской области, органы управления территориальными государственными внебюджетными фондами и  подведомственные им казенные и бюджетные учреждения, унитарные предприятия (далее – Заказчики</w:t>
      </w:r>
      <w:r w:rsidR="00EB3341"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</w:t>
      </w:r>
      <w:r w:rsidR="002714F9" w:rsidRPr="00BF2E4D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CD1D5B" w:rsidRPr="00BF2E4D" w:rsidRDefault="00D0320F" w:rsidP="00CD1D5B">
      <w:pPr>
        <w:widowControl w:val="0"/>
        <w:shd w:val="clear" w:color="auto" w:fill="FFFFFF"/>
        <w:tabs>
          <w:tab w:val="left" w:pos="1442"/>
        </w:tabs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14F9" w:rsidRPr="00BF2E4D">
        <w:rPr>
          <w:rFonts w:ascii="Times New Roman" w:eastAsia="Times New Roman" w:hAnsi="Times New Roman"/>
          <w:sz w:val="28"/>
          <w:szCs w:val="28"/>
          <w:lang w:eastAsia="ru-RU"/>
        </w:rPr>
        <w:t>Главное управление организации тор</w:t>
      </w:r>
      <w:r w:rsidR="001F1143" w:rsidRPr="00BF2E4D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2714F9" w:rsidRPr="00BF2E4D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области.</w:t>
      </w:r>
    </w:p>
    <w:p w:rsidR="00B855A1" w:rsidRPr="00BF2E4D" w:rsidRDefault="00B855A1" w:rsidP="00252CEA">
      <w:pPr>
        <w:widowControl w:val="0"/>
        <w:shd w:val="clear" w:color="auto" w:fill="FFFFFF"/>
        <w:tabs>
          <w:tab w:val="left" w:pos="1442"/>
        </w:tabs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2E4D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2.2.</w:t>
      </w: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ab/>
        <w:t>Характеристика негативных эффектов, возникающих в связи с</w:t>
      </w: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br/>
        <w:t>наличием проблемы, на решение которой направлен нормативный акт, их</w:t>
      </w: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br/>
        <w:t>количественная оценка.</w:t>
      </w:r>
    </w:p>
    <w:p w:rsidR="009B0FA8" w:rsidRPr="00BF2E4D" w:rsidRDefault="00B855A1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Негативные эффекты и проблемы, возникающие с наличием данной проблемы, выражаются </w:t>
      </w:r>
      <w:proofErr w:type="gramStart"/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9B0FA8" w:rsidRPr="00BF2E4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168FE" w:rsidRPr="00BF2E4D" w:rsidRDefault="00C168FE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proofErr w:type="gramStart"/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>отсутствии</w:t>
      </w:r>
      <w:proofErr w:type="gramEnd"/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возможности областных заказчиков обеспечить потребности в автомобильном топливе</w:t>
      </w:r>
      <w:r w:rsidR="00400384"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 ввиду резкого повышения рыночных цен</w:t>
      </w: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68FE" w:rsidRPr="00BF2E4D" w:rsidRDefault="009B0FA8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Как следствие наличие указанных негативных факторов, </w:t>
      </w:r>
      <w:r w:rsidR="005749BB" w:rsidRPr="00BF2E4D">
        <w:rPr>
          <w:rFonts w:ascii="Times New Roman" w:eastAsia="Times New Roman" w:hAnsi="Times New Roman"/>
          <w:sz w:val="28"/>
          <w:szCs w:val="28"/>
          <w:lang w:eastAsia="ru-RU"/>
        </w:rPr>
        <w:t>ведет к</w:t>
      </w:r>
      <w:r w:rsidR="00C168FE"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 невозможности функционирования бюджетных и казенных учреждений,</w:t>
      </w:r>
      <w:r w:rsidR="00400384"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 унитарных предприятий,</w:t>
      </w:r>
      <w:r w:rsidR="00C168FE"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имеющих на балансе автомобильный транспорт, либо иным образом зависящих от перевозок.</w:t>
      </w:r>
    </w:p>
    <w:p w:rsidR="00B855A1" w:rsidRPr="00BF2E4D" w:rsidRDefault="00B855A1" w:rsidP="00252CEA">
      <w:pPr>
        <w:widowControl w:val="0"/>
        <w:shd w:val="clear" w:color="auto" w:fill="FFFFFF"/>
        <w:tabs>
          <w:tab w:val="left" w:pos="1442"/>
        </w:tabs>
        <w:autoSpaceDE w:val="0"/>
        <w:autoSpaceDN w:val="0"/>
        <w:adjustRightInd w:val="0"/>
        <w:spacing w:before="2"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E4D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2.3.</w:t>
      </w: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F2E4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Новые функции, полномочия, обязанности и права органов публичной</w:t>
      </w:r>
      <w:r w:rsidR="008B293D" w:rsidRPr="00BF2E4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>власти или сведения об их изменении проектом постановления.</w:t>
      </w:r>
      <w:r w:rsidR="00471A0D"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E4432" w:rsidRPr="00BF2E4D" w:rsidRDefault="00BB3A2A" w:rsidP="00DE4432">
      <w:pPr>
        <w:widowControl w:val="0"/>
        <w:shd w:val="clear" w:color="auto" w:fill="FFFFFF"/>
        <w:tabs>
          <w:tab w:val="left" w:pos="1433"/>
        </w:tabs>
        <w:autoSpaceDE w:val="0"/>
        <w:autoSpaceDN w:val="0"/>
        <w:adjustRightInd w:val="0"/>
        <w:spacing w:before="2"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>После вступления в силу проекта постановления предельные цены на автомобильное  топливо будут</w:t>
      </w:r>
      <w:r w:rsidR="00DE4432"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 исключены из Приложения 2 к Правилам определения требований к закупаемым государственными органами Самарской области, органами управления  территориальными государственными внебюджетными фондами и подведомственными им казенными и бюджетными учреждениями, унитарными предприятиями Самарской области отдельным видам товаров, работ, услуг (в том числе предельных цен товаров, работ, услуг).</w:t>
      </w:r>
      <w:proofErr w:type="gramEnd"/>
    </w:p>
    <w:p w:rsidR="00DE4432" w:rsidRPr="00BF2E4D" w:rsidRDefault="00DE4432" w:rsidP="00BF2E4D">
      <w:pPr>
        <w:widowControl w:val="0"/>
        <w:shd w:val="clear" w:color="auto" w:fill="FFFFFF"/>
        <w:tabs>
          <w:tab w:val="left" w:pos="1433"/>
        </w:tabs>
        <w:autoSpaceDE w:val="0"/>
        <w:autoSpaceDN w:val="0"/>
        <w:adjustRightInd w:val="0"/>
        <w:spacing w:before="2" w:after="0" w:line="360" w:lineRule="auto"/>
        <w:ind w:right="169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абзацу 3 пункта 2 Правил определения требований </w:t>
      </w:r>
      <w:r w:rsidRPr="00BF2E4D">
        <w:rPr>
          <w:rFonts w:ascii="Times New Roman" w:hAnsi="Times New Roman"/>
          <w:bCs/>
          <w:sz w:val="28"/>
          <w:szCs w:val="28"/>
          <w:lang w:eastAsia="ru-RU"/>
        </w:rPr>
        <w:t>к закупаемым государственными органами Самарской области, органами управления территориальными государственными внебюджетными фондами и подведомственными им казенными и бюджетными учреждениями, унитарными предприятиями Самарской области отдельным видам товаров, работ, услуг (в том числе предельных цен товаров, работ, услуг), утвержденных постановлением Правительства Самарской области от 29.12.2015 N 895, в отношении отдельных видов товаров, работ, услуг</w:t>
      </w:r>
      <w:proofErr w:type="gramEnd"/>
      <w:r w:rsidRPr="00BF2E4D">
        <w:rPr>
          <w:rFonts w:ascii="Times New Roman" w:hAnsi="Times New Roman"/>
          <w:bCs/>
          <w:sz w:val="28"/>
          <w:szCs w:val="28"/>
          <w:lang w:eastAsia="ru-RU"/>
        </w:rPr>
        <w:t xml:space="preserve">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</w:t>
      </w:r>
      <w:r w:rsidRPr="00BF2E4D">
        <w:rPr>
          <w:rFonts w:ascii="Times New Roman" w:hAnsi="Times New Roman"/>
          <w:bCs/>
          <w:sz w:val="28"/>
          <w:szCs w:val="28"/>
          <w:lang w:eastAsia="ru-RU"/>
        </w:rPr>
        <w:lastRenderedPageBreak/>
        <w:t>обязательном перечне.</w:t>
      </w:r>
    </w:p>
    <w:p w:rsidR="00DE4432" w:rsidRPr="00BF2E4D" w:rsidRDefault="00DE4432" w:rsidP="002E25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F2E4D">
        <w:rPr>
          <w:rFonts w:ascii="Times New Roman" w:hAnsi="Times New Roman"/>
          <w:bCs/>
          <w:sz w:val="28"/>
          <w:szCs w:val="28"/>
          <w:lang w:eastAsia="ru-RU"/>
        </w:rPr>
        <w:t>Таким образом, после вступления в силу проекта постановления предельные цены на автомобильное топливо будут устанавливаться государственными органами Самарской области и органами управления территориальными государственными внебюджетными фондами в ведомственных перечнях.</w:t>
      </w:r>
    </w:p>
    <w:p w:rsidR="00B855A1" w:rsidRPr="00BF2E4D" w:rsidRDefault="00B855A1" w:rsidP="002E25CD">
      <w:pPr>
        <w:widowControl w:val="0"/>
        <w:shd w:val="clear" w:color="auto" w:fill="FFFFFF"/>
        <w:tabs>
          <w:tab w:val="left" w:pos="1433"/>
        </w:tabs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2E4D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2.4.</w:t>
      </w: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ab/>
        <w:t>Новые запреты, обязанности или ограничения для субъектов</w:t>
      </w: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br/>
        <w:t>предпринимательской и инвестиционной деятельности либо изменение</w:t>
      </w: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br/>
        <w:t>содержания существующих запретов, обязанностей и ограничений, а также</w:t>
      </w: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br/>
        <w:t>порядок организации исполнения вводимых положений.</w:t>
      </w:r>
    </w:p>
    <w:p w:rsidR="00B855A1" w:rsidRPr="00BF2E4D" w:rsidRDefault="00B855A1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Проектом постановления </w:t>
      </w:r>
      <w:r w:rsidR="00427BD6" w:rsidRPr="00BF2E4D">
        <w:rPr>
          <w:rFonts w:ascii="Times New Roman" w:eastAsia="Times New Roman" w:hAnsi="Times New Roman"/>
          <w:sz w:val="28"/>
          <w:szCs w:val="28"/>
          <w:lang w:eastAsia="ru-RU"/>
        </w:rPr>
        <w:t>из характеристик автомобильного топлива иск</w:t>
      </w:r>
      <w:r w:rsidR="00DE4432" w:rsidRPr="00BF2E4D">
        <w:rPr>
          <w:rFonts w:ascii="Times New Roman" w:eastAsia="Times New Roman" w:hAnsi="Times New Roman"/>
          <w:sz w:val="28"/>
          <w:szCs w:val="28"/>
          <w:lang w:eastAsia="ru-RU"/>
        </w:rPr>
        <w:t>лю</w:t>
      </w:r>
      <w:r w:rsidR="00427BD6"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чаются </w:t>
      </w:r>
      <w:r w:rsidR="00945418"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предельные цены </w:t>
      </w:r>
      <w:r w:rsidR="00733D02"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закупках для нужд </w:t>
      </w:r>
      <w:r w:rsidR="00EB3341" w:rsidRPr="00BF2E4D">
        <w:rPr>
          <w:rFonts w:ascii="Times New Roman" w:eastAsia="Times New Roman" w:hAnsi="Times New Roman"/>
          <w:sz w:val="28"/>
          <w:szCs w:val="28"/>
          <w:lang w:eastAsia="ru-RU"/>
        </w:rPr>
        <w:t>Заказчиков</w:t>
      </w:r>
      <w:r w:rsidR="00733D02" w:rsidRPr="00BF2E4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55A1" w:rsidRPr="00BF2E4D" w:rsidRDefault="00B855A1" w:rsidP="00252CEA">
      <w:pPr>
        <w:widowControl w:val="0"/>
        <w:shd w:val="clear" w:color="auto" w:fill="FFFFFF"/>
        <w:tabs>
          <w:tab w:val="left" w:pos="1423"/>
        </w:tabs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2E4D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2.5.</w:t>
      </w: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ab/>
        <w:t>Причины невозможности решения проблемы участниками</w:t>
      </w: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br/>
        <w:t>соответствующих общественных отношений са</w:t>
      </w:r>
      <w:r w:rsidR="00733D02"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мостоятельно, без вмешательства </w:t>
      </w: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>государства.</w:t>
      </w:r>
    </w:p>
    <w:p w:rsidR="001D5F19" w:rsidRPr="00BF2E4D" w:rsidRDefault="009C4D26" w:rsidP="001D5F1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положениями </w:t>
      </w:r>
      <w:r w:rsidR="001D5F19" w:rsidRPr="00BF2E4D">
        <w:rPr>
          <w:rFonts w:ascii="Times New Roman" w:eastAsia="Times New Roman" w:hAnsi="Times New Roman"/>
          <w:sz w:val="28"/>
          <w:szCs w:val="28"/>
          <w:lang w:eastAsia="ru-RU"/>
        </w:rPr>
        <w:t>пункта 2 части 4 статьи 19</w:t>
      </w: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</w:t>
      </w:r>
      <w:r w:rsidR="00B22AC2"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>05.04.2013</w:t>
      </w:r>
      <w:r w:rsidR="001D5F19"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>№ 44-ФЗ «О контрактной системе в сфере закупок товаров, работ, услуг для обеспечения государ</w:t>
      </w:r>
      <w:r w:rsidR="008B293D" w:rsidRPr="00BF2E4D">
        <w:rPr>
          <w:rFonts w:ascii="Times New Roman" w:eastAsia="Times New Roman" w:hAnsi="Times New Roman"/>
          <w:sz w:val="28"/>
          <w:szCs w:val="28"/>
          <w:lang w:eastAsia="ru-RU"/>
        </w:rPr>
        <w:t>ственных и муниципальных нужд»</w:t>
      </w:r>
      <w:r w:rsidR="001D5F19"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ФЗ-44) </w:t>
      </w: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5F19"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высшие исполнительные органы государственной власти субъектов Российской Федерации в соответствии с общими правилами нормирования, предусмотренными </w:t>
      </w:r>
      <w:hyperlink r:id="rId9" w:history="1">
        <w:r w:rsidR="001D5F19" w:rsidRPr="00BF2E4D">
          <w:rPr>
            <w:rFonts w:ascii="Times New Roman" w:eastAsia="Times New Roman" w:hAnsi="Times New Roman"/>
            <w:sz w:val="28"/>
            <w:szCs w:val="28"/>
            <w:lang w:eastAsia="ru-RU"/>
          </w:rPr>
          <w:t>частью 3</w:t>
        </w:r>
      </w:hyperlink>
      <w:r w:rsidR="001D5F19"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19 ФЗ-44, устанавливают правила нормирования в сфере закупок товаров, работ</w:t>
      </w:r>
      <w:proofErr w:type="gramEnd"/>
      <w:r w:rsidR="001D5F19" w:rsidRPr="00BF2E4D">
        <w:rPr>
          <w:rFonts w:ascii="Times New Roman" w:eastAsia="Times New Roman" w:hAnsi="Times New Roman"/>
          <w:sz w:val="28"/>
          <w:szCs w:val="28"/>
          <w:lang w:eastAsia="ru-RU"/>
        </w:rPr>
        <w:t>, услуг для обеспечения нужд субъектов Российской Федерации и муниципальных нужд (далее - правила нормирования).</w:t>
      </w:r>
    </w:p>
    <w:p w:rsidR="00016D42" w:rsidRPr="00BF2E4D" w:rsidRDefault="00016D42" w:rsidP="00DA2A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>2.6. Международный опыт и опыт других субъектов Российской Федерации в соответствующей сфере регулирования общественных отношений (решения соответствующей проблемы).</w:t>
      </w:r>
    </w:p>
    <w:p w:rsidR="00016D42" w:rsidRPr="00BF2E4D" w:rsidRDefault="00016D42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E4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Цель и задачи, предусмотренные нормативным актом, соответствуют опыту </w:t>
      </w: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других субъектов Российской Федерации в данной сфере правового </w:t>
      </w: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регулирован</w:t>
      </w:r>
      <w:r w:rsidR="00B22AC2" w:rsidRPr="00BF2E4D">
        <w:rPr>
          <w:rFonts w:ascii="Times New Roman" w:eastAsia="Times New Roman" w:hAnsi="Times New Roman"/>
          <w:sz w:val="28"/>
          <w:szCs w:val="28"/>
          <w:lang w:eastAsia="ru-RU"/>
        </w:rPr>
        <w:t>ия</w:t>
      </w: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F7AC6" w:rsidRPr="00BF2E4D" w:rsidRDefault="001F7AC6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>Тульс</w:t>
      </w:r>
      <w:r w:rsidR="0020164B" w:rsidRPr="00BF2E4D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>я область (постановление Правительства Тульской области от 17.11.2015 №511 «Об утверждении Правил определения требований к закупаемым государственными органами Тульской области, органами исполнительной власти Тульской области, органами управления государственными внебюджетными фондами Тульской области (включая соответственно территориальные органы и подведомственные им казённые и бюджетные учреждения) отдельным видам товаров, работ, услуг (в том числе предельные цены товаров, работ, услуг) для обеспечения нужд Тульской</w:t>
      </w:r>
      <w:proofErr w:type="gramEnd"/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области»</w:t>
      </w:r>
      <w:r w:rsidR="00544C4A" w:rsidRPr="00BF2E4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22AC2" w:rsidRPr="00BF2E4D" w:rsidRDefault="005102EB" w:rsidP="0020164B">
      <w:pPr>
        <w:pStyle w:val="1"/>
        <w:spacing w:line="360" w:lineRule="auto"/>
        <w:jc w:val="both"/>
        <w:rPr>
          <w:rFonts w:ascii="Times New Roman" w:eastAsia="Times New Roman" w:hAnsi="Times New Roman"/>
          <w:b w:val="0"/>
          <w:sz w:val="20"/>
          <w:szCs w:val="20"/>
        </w:rPr>
      </w:pPr>
      <w:r w:rsidRPr="00BF2E4D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="00B22AC2" w:rsidRPr="00BF2E4D">
        <w:rPr>
          <w:rFonts w:ascii="Times New Roman" w:eastAsia="Times New Roman" w:hAnsi="Times New Roman"/>
          <w:b w:val="0"/>
          <w:sz w:val="28"/>
          <w:szCs w:val="28"/>
        </w:rPr>
        <w:t>3. Определение целей регулирования предлагаемого нормативного акта и индикаторов для оценки их достижения.</w:t>
      </w:r>
    </w:p>
    <w:p w:rsidR="00B22AC2" w:rsidRPr="00BF2E4D" w:rsidRDefault="00B22AC2" w:rsidP="00252CEA">
      <w:pPr>
        <w:widowControl w:val="0"/>
        <w:autoSpaceDE w:val="0"/>
        <w:autoSpaceDN w:val="0"/>
        <w:adjustRightInd w:val="0"/>
        <w:spacing w:after="403" w:line="1" w:lineRule="exact"/>
        <w:ind w:right="169" w:firstLine="709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64"/>
        <w:gridCol w:w="2981"/>
        <w:gridCol w:w="2834"/>
      </w:tblGrid>
      <w:tr w:rsidR="00B22AC2" w:rsidRPr="00BF2E4D" w:rsidTr="000E4FC3">
        <w:trPr>
          <w:trHeight w:hRule="exact" w:val="1118"/>
        </w:trPr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2AC2" w:rsidRPr="00BF2E4D" w:rsidRDefault="00B22AC2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6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3.1 .Цели предлагаемого</w:t>
            </w:r>
            <w:r w:rsidR="00336164" w:rsidRPr="00BF2E4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BF2E4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правового </w:t>
            </w:r>
            <w:r w:rsidRPr="00BF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регулирования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2AC2" w:rsidRPr="00BF2E4D" w:rsidRDefault="00B22AC2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3.2.Сроки достижения</w:t>
            </w:r>
          </w:p>
          <w:p w:rsidR="00B22AC2" w:rsidRPr="00BF2E4D" w:rsidRDefault="00B22AC2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целей предлагаемого</w:t>
            </w:r>
          </w:p>
          <w:p w:rsidR="00B22AC2" w:rsidRPr="00BF2E4D" w:rsidRDefault="00B22AC2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правового регулирования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2AC2" w:rsidRPr="00BF2E4D" w:rsidRDefault="00B22AC2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3.3 .Периодичность </w:t>
            </w:r>
            <w:r w:rsidRPr="00BF2E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мониторинга достижения</w:t>
            </w:r>
          </w:p>
          <w:p w:rsidR="00B22AC2" w:rsidRPr="00BF2E4D" w:rsidRDefault="00B22AC2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целей предлагаемого </w:t>
            </w:r>
            <w:r w:rsidRPr="00BF2E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правового регулирования</w:t>
            </w:r>
          </w:p>
        </w:tc>
      </w:tr>
      <w:tr w:rsidR="00B22AC2" w:rsidRPr="00BF2E4D" w:rsidTr="000E4FC3">
        <w:trPr>
          <w:trHeight w:hRule="exact" w:val="4681"/>
        </w:trPr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2AC2" w:rsidRPr="00BF2E4D" w:rsidRDefault="007C6C13" w:rsidP="00EB3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Создание  механизма</w:t>
            </w:r>
            <w:r w:rsidR="00471A0D" w:rsidRPr="00BF2E4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,</w:t>
            </w:r>
            <w:r w:rsidRPr="00BF2E4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 направленного на обеспечение эффективного использования сре</w:t>
            </w:r>
            <w:proofErr w:type="gramStart"/>
            <w:r w:rsidRPr="00BF2E4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дств  пр</w:t>
            </w:r>
            <w:proofErr w:type="gramEnd"/>
            <w:r w:rsidRPr="00BF2E4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и  осуществлении </w:t>
            </w:r>
            <w:r w:rsidR="00296A9A" w:rsidRPr="00BF2E4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закупок</w:t>
            </w:r>
            <w:r w:rsidR="00471A0D" w:rsidRPr="00BF2E4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="00EB3341" w:rsidRPr="00BF2E4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Заказчиками</w:t>
            </w:r>
            <w:r w:rsidR="00353B0A" w:rsidRPr="00BF2E4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Самарской области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2AC2" w:rsidRPr="00BF2E4D" w:rsidRDefault="007C6C13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Достижение  целей предлагаемого правого регулирования можно будет оценить по истечении одного года после вступления в силу  предлагаемого постановления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2AC2" w:rsidRPr="00BF2E4D" w:rsidRDefault="007C6C13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Мониторинг достижения целей предлагаемого правового </w:t>
            </w:r>
            <w:proofErr w:type="gramStart"/>
            <w:r w:rsidRPr="00BF2E4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регулирования</w:t>
            </w:r>
            <w:proofErr w:type="gramEnd"/>
            <w:r w:rsidRPr="00BF2E4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возможно осуществлять на постоянной основе в соответствии с постановление</w:t>
            </w:r>
            <w:r w:rsidR="00DC583E" w:rsidRPr="00BF2E4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м</w:t>
            </w:r>
            <w:r w:rsidRPr="00BF2E4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Правительства Самарской области от 24.03.2015 № 134 «Об утверждении Порядка проведения мониторинга закупок товаров, работ, услуг для обеспечения государственных нужд Самарской области»</w:t>
            </w:r>
          </w:p>
        </w:tc>
      </w:tr>
    </w:tbl>
    <w:p w:rsidR="00B22AC2" w:rsidRPr="00BF2E4D" w:rsidRDefault="00B22AC2" w:rsidP="00252CEA">
      <w:pPr>
        <w:widowControl w:val="0"/>
        <w:shd w:val="clear" w:color="auto" w:fill="FFFFFF"/>
        <w:autoSpaceDE w:val="0"/>
        <w:autoSpaceDN w:val="0"/>
        <w:adjustRightInd w:val="0"/>
        <w:spacing w:before="329" w:after="0" w:line="367" w:lineRule="exact"/>
        <w:ind w:right="169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>3.4. Действующие нормативные правовые акты, поручения, другие решения, из которых вытекает необходимость правового регулирования в данной сфере, которые определяют необходимость постановки указанных целей.</w:t>
      </w:r>
    </w:p>
    <w:p w:rsidR="00C84F6F" w:rsidRPr="00BF2E4D" w:rsidRDefault="00D91F2A" w:rsidP="00D91F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Проект постановления разработан в соответствии с требованиями статьи 19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="00196E72" w:rsidRPr="00BF2E4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4F6F" w:rsidRPr="00BF2E4D" w:rsidRDefault="00C84F6F" w:rsidP="00252CEA">
      <w:pPr>
        <w:widowControl w:val="0"/>
        <w:autoSpaceDE w:val="0"/>
        <w:autoSpaceDN w:val="0"/>
        <w:adjustRightInd w:val="0"/>
        <w:spacing w:after="250" w:line="1" w:lineRule="exact"/>
        <w:ind w:right="169" w:firstLine="709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4"/>
        <w:gridCol w:w="2131"/>
        <w:gridCol w:w="1704"/>
        <w:gridCol w:w="1950"/>
      </w:tblGrid>
      <w:tr w:rsidR="00C84F6F" w:rsidRPr="00BF2E4D" w:rsidTr="000E4FC3">
        <w:trPr>
          <w:trHeight w:hRule="exact" w:val="1387"/>
        </w:trPr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F6F" w:rsidRPr="00BF2E4D" w:rsidRDefault="00C84F6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3.5. Цели предлагаемого правового регулирования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F6F" w:rsidRPr="00BF2E4D" w:rsidRDefault="00C84F6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3.6. Индикаторы</w:t>
            </w:r>
          </w:p>
          <w:p w:rsidR="00C84F6F" w:rsidRPr="00BF2E4D" w:rsidRDefault="00C84F6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достижения целей</w:t>
            </w:r>
          </w:p>
          <w:p w:rsidR="00C84F6F" w:rsidRPr="00BF2E4D" w:rsidRDefault="00C84F6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предлагаемого</w:t>
            </w:r>
          </w:p>
          <w:p w:rsidR="00C84F6F" w:rsidRPr="00BF2E4D" w:rsidRDefault="00C84F6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правового регулирования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F6F" w:rsidRPr="00BF2E4D" w:rsidRDefault="00C84F6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3.7. Единица</w:t>
            </w:r>
          </w:p>
          <w:p w:rsidR="00C84F6F" w:rsidRPr="00BF2E4D" w:rsidRDefault="00C84F6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измерения</w:t>
            </w:r>
          </w:p>
          <w:p w:rsidR="00C84F6F" w:rsidRPr="00BF2E4D" w:rsidRDefault="00C84F6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индикаторов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F6F" w:rsidRPr="00BF2E4D" w:rsidRDefault="00C84F6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3.8. Целевые значения</w:t>
            </w:r>
          </w:p>
          <w:p w:rsidR="00C84F6F" w:rsidRPr="00BF2E4D" w:rsidRDefault="00C84F6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индикаторов по годам</w:t>
            </w:r>
          </w:p>
        </w:tc>
      </w:tr>
      <w:tr w:rsidR="00C84F6F" w:rsidRPr="00BF2E4D" w:rsidTr="000E4FC3">
        <w:trPr>
          <w:trHeight w:hRule="exact" w:val="2538"/>
        </w:trPr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F6F" w:rsidRPr="00BF2E4D" w:rsidRDefault="00353B0A" w:rsidP="00EB3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highlight w:val="yellow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Создание  механизма,  направленного на обеспечение эффективного использования сре</w:t>
            </w:r>
            <w:proofErr w:type="gramStart"/>
            <w:r w:rsidRPr="00BF2E4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дств  пр</w:t>
            </w:r>
            <w:proofErr w:type="gramEnd"/>
            <w:r w:rsidRPr="00BF2E4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и  осуществлении закупок </w:t>
            </w:r>
            <w:r w:rsidR="00C156F2" w:rsidRPr="00BF2E4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товаров, работ, услуг, содержащихся в проекте постановления, </w:t>
            </w:r>
            <w:r w:rsidR="00EB3341" w:rsidRPr="00BF2E4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Заказчиками</w:t>
            </w:r>
            <w:r w:rsidRPr="00BF2E4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Самарской области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F6F" w:rsidRPr="00BF2E4D" w:rsidRDefault="00C156F2" w:rsidP="00EB3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Эффективное использование </w:t>
            </w:r>
            <w:r w:rsidR="00EB3341" w:rsidRPr="00BF2E4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бюджетных </w:t>
            </w:r>
            <w:r w:rsidRPr="00BF2E4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средств  </w:t>
            </w:r>
            <w:r w:rsidR="00EB3341" w:rsidRPr="00BF2E4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Заказчиками</w:t>
            </w:r>
            <w:r w:rsidR="004C5CEB" w:rsidRPr="00BF2E4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BF2E4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Самарской области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F6F" w:rsidRPr="00BF2E4D" w:rsidRDefault="004C5CEB" w:rsidP="005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F6F" w:rsidRPr="00BF2E4D" w:rsidRDefault="004C5CEB" w:rsidP="005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highlight w:val="yellow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Да</w:t>
            </w:r>
          </w:p>
        </w:tc>
      </w:tr>
    </w:tbl>
    <w:p w:rsidR="004C5CEB" w:rsidRPr="00BF2E4D" w:rsidRDefault="00C84F6F" w:rsidP="004C5CEB">
      <w:pPr>
        <w:widowControl w:val="0"/>
        <w:numPr>
          <w:ilvl w:val="0"/>
          <w:numId w:val="3"/>
        </w:numPr>
        <w:shd w:val="clear" w:color="auto" w:fill="FFFFFF"/>
        <w:tabs>
          <w:tab w:val="left" w:pos="1538"/>
        </w:tabs>
        <w:autoSpaceDE w:val="0"/>
        <w:autoSpaceDN w:val="0"/>
        <w:adjustRightInd w:val="0"/>
        <w:spacing w:before="319" w:after="0" w:line="360" w:lineRule="auto"/>
        <w:ind w:right="169" w:firstLine="709"/>
        <w:jc w:val="both"/>
        <w:rPr>
          <w:rFonts w:ascii="Times New Roman" w:eastAsia="Times New Roman" w:hAnsi="Times New Roman"/>
          <w:spacing w:val="-7"/>
          <w:sz w:val="28"/>
          <w:szCs w:val="28"/>
          <w:lang w:eastAsia="ru-RU"/>
        </w:rPr>
      </w:pP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Методы   </w:t>
      </w:r>
      <w:proofErr w:type="gramStart"/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>расчета   инд</w:t>
      </w:r>
      <w:r w:rsidR="008B293D" w:rsidRPr="00BF2E4D">
        <w:rPr>
          <w:rFonts w:ascii="Times New Roman" w:eastAsia="Times New Roman" w:hAnsi="Times New Roman"/>
          <w:sz w:val="28"/>
          <w:szCs w:val="28"/>
          <w:lang w:eastAsia="ru-RU"/>
        </w:rPr>
        <w:t>икаторов   достижения   целей  р</w:t>
      </w: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>егулирования нормативного</w:t>
      </w:r>
      <w:proofErr w:type="gramEnd"/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акта, ис</w:t>
      </w:r>
      <w:r w:rsidR="004C5CEB" w:rsidRPr="00BF2E4D">
        <w:rPr>
          <w:rFonts w:ascii="Times New Roman" w:eastAsia="Times New Roman" w:hAnsi="Times New Roman"/>
          <w:sz w:val="28"/>
          <w:szCs w:val="28"/>
          <w:lang w:eastAsia="ru-RU"/>
        </w:rPr>
        <w:t>точники информации для расчетов:</w:t>
      </w:r>
    </w:p>
    <w:p w:rsidR="004C5CEB" w:rsidRPr="00BF2E4D" w:rsidRDefault="004C5CEB" w:rsidP="004C5CEB">
      <w:pPr>
        <w:widowControl w:val="0"/>
        <w:shd w:val="clear" w:color="auto" w:fill="FFFFFF"/>
        <w:tabs>
          <w:tab w:val="left" w:pos="1538"/>
        </w:tabs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>мониторинг в соответствии с постановлением Правительства Самарской области от 24.03.2015 № 134 «Об утверждении Порядка проведения мониторинга закупок товаров, работ, услуг для обеспечения государственных нужд Самарской области».</w:t>
      </w:r>
    </w:p>
    <w:p w:rsidR="00C84F6F" w:rsidRPr="00BF2E4D" w:rsidRDefault="00C84F6F" w:rsidP="00252CEA">
      <w:pPr>
        <w:widowControl w:val="0"/>
        <w:numPr>
          <w:ilvl w:val="0"/>
          <w:numId w:val="3"/>
        </w:numPr>
        <w:shd w:val="clear" w:color="auto" w:fill="FFFFFF"/>
        <w:tabs>
          <w:tab w:val="left" w:pos="1538"/>
        </w:tabs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pacing w:val="-7"/>
          <w:sz w:val="28"/>
          <w:szCs w:val="28"/>
          <w:lang w:eastAsia="ru-RU"/>
        </w:rPr>
      </w:pP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>Оценка   затрат   на   проведение   мониторинга   достижения    целей предлагаемого правового регулирования: затраты отсутствуют.</w:t>
      </w:r>
    </w:p>
    <w:p w:rsidR="00A62FB5" w:rsidRPr="00BF2E4D" w:rsidRDefault="00A62FB5" w:rsidP="00252CEA">
      <w:pPr>
        <w:widowControl w:val="0"/>
        <w:shd w:val="clear" w:color="auto" w:fill="FFFFFF"/>
        <w:autoSpaceDE w:val="0"/>
        <w:autoSpaceDN w:val="0"/>
        <w:adjustRightInd w:val="0"/>
        <w:spacing w:before="2" w:after="0" w:line="360" w:lineRule="auto"/>
        <w:ind w:right="169"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>4.       Качественная    характеристика   и    оценка   численности    адресатов регулирования нормативного акта (их групп).</w:t>
      </w:r>
    </w:p>
    <w:p w:rsidR="00A62FB5" w:rsidRPr="00BF2E4D" w:rsidRDefault="00A62FB5" w:rsidP="00252CEA">
      <w:pPr>
        <w:widowControl w:val="0"/>
        <w:autoSpaceDE w:val="0"/>
        <w:autoSpaceDN w:val="0"/>
        <w:adjustRightInd w:val="0"/>
        <w:spacing w:after="36" w:line="1" w:lineRule="exact"/>
        <w:ind w:right="169" w:firstLine="709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39"/>
        <w:gridCol w:w="2151"/>
        <w:gridCol w:w="4887"/>
      </w:tblGrid>
      <w:tr w:rsidR="00B67E2C" w:rsidRPr="00BF2E4D" w:rsidTr="000E4FC3">
        <w:trPr>
          <w:trHeight w:hRule="exact" w:val="16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FB5" w:rsidRPr="00BF2E4D" w:rsidRDefault="00A62FB5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hanging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4.1 .Группы адресатов</w:t>
            </w:r>
          </w:p>
          <w:p w:rsidR="00A62FB5" w:rsidRPr="00BF2E4D" w:rsidRDefault="00A62FB5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hanging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регулирования нормативного</w:t>
            </w:r>
          </w:p>
          <w:p w:rsidR="00A62FB5" w:rsidRPr="00BF2E4D" w:rsidRDefault="00A62FB5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hanging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BF2E4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акта (краткое описание</w:t>
            </w:r>
            <w:proofErr w:type="gramEnd"/>
          </w:p>
          <w:p w:rsidR="00A62FB5" w:rsidRPr="00BF2E4D" w:rsidRDefault="00A62FB5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hanging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их качественных</w:t>
            </w:r>
          </w:p>
          <w:p w:rsidR="00A62FB5" w:rsidRPr="00BF2E4D" w:rsidRDefault="00A62FB5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hanging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характеристик)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FB5" w:rsidRPr="00BF2E4D" w:rsidRDefault="00A62FB5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 w:hanging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4.2.Количество участников группы</w:t>
            </w: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FB5" w:rsidRPr="00BF2E4D" w:rsidRDefault="00A62FB5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9" w:hanging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4.3.Источники данных</w:t>
            </w:r>
          </w:p>
        </w:tc>
      </w:tr>
      <w:tr w:rsidR="00B67E2C" w:rsidRPr="00BF2E4D" w:rsidTr="000E4FC3">
        <w:trPr>
          <w:trHeight w:hRule="exact" w:val="29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7E9" w:rsidRPr="00BF2E4D" w:rsidRDefault="00B67E2C" w:rsidP="00583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hanging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Заказчики </w:t>
            </w:r>
            <w:r w:rsidR="00353B0A" w:rsidRPr="00BF2E4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Самарской области</w:t>
            </w:r>
          </w:p>
          <w:p w:rsidR="00A62FB5" w:rsidRPr="00BF2E4D" w:rsidRDefault="00A62FB5" w:rsidP="00583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hanging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FB5" w:rsidRPr="00BF2E4D" w:rsidRDefault="00A768E8" w:rsidP="00DC5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8</w:t>
            </w:r>
            <w:r w:rsidR="00DC583E" w:rsidRPr="00BF2E4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FB5" w:rsidRPr="00BF2E4D" w:rsidRDefault="00B67E2C" w:rsidP="00BB6E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Сведения из </w:t>
            </w:r>
            <w:r w:rsidR="00BB6ED0" w:rsidRPr="00BF2E4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государственной информационной системы Самарской области «Автоматизированная информационная система государственного заказа Самарской области»</w:t>
            </w:r>
          </w:p>
        </w:tc>
      </w:tr>
      <w:tr w:rsidR="00B67E2C" w:rsidRPr="00BF2E4D" w:rsidTr="000E4FC3">
        <w:trPr>
          <w:trHeight w:hRule="exact" w:val="29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E2C" w:rsidRPr="00BF2E4D" w:rsidRDefault="00B67E2C" w:rsidP="00B67E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hanging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Главное управление организации торов Самарской области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E2C" w:rsidRPr="00BF2E4D" w:rsidRDefault="00B67E2C" w:rsidP="005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highlight w:val="yellow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1 единица</w:t>
            </w: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E2C" w:rsidRPr="00BF2E4D" w:rsidRDefault="00B67E2C" w:rsidP="00B67E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Положение о Главном управлении организации торгов Самарской области, утвержденное постановление Правительства Самарской области от 21.12.2005 № 165</w:t>
            </w:r>
          </w:p>
          <w:p w:rsidR="00B67E2C" w:rsidRPr="00BF2E4D" w:rsidRDefault="00B67E2C" w:rsidP="00B67E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A37C84" w:rsidRPr="00BF2E4D" w:rsidRDefault="00A37C84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AD7" w:rsidRPr="00BF2E4D" w:rsidRDefault="00076AD7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>5. Оценка дополнительных расходов (доходов) бюджета Самарской области (местных бюджетов), связанных с применением регулирования нормативного акта.</w:t>
      </w:r>
    </w:p>
    <w:p w:rsidR="00076AD7" w:rsidRPr="00BF2E4D" w:rsidRDefault="00076AD7" w:rsidP="00252CEA">
      <w:pPr>
        <w:widowControl w:val="0"/>
        <w:autoSpaceDE w:val="0"/>
        <w:autoSpaceDN w:val="0"/>
        <w:adjustRightInd w:val="0"/>
        <w:spacing w:after="252" w:line="1" w:lineRule="exact"/>
        <w:ind w:right="169" w:firstLine="709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22"/>
        <w:gridCol w:w="2842"/>
        <w:gridCol w:w="2775"/>
      </w:tblGrid>
      <w:tr w:rsidR="00076AD7" w:rsidRPr="00BF2E4D" w:rsidTr="000E4FC3">
        <w:trPr>
          <w:trHeight w:hRule="exact" w:val="1387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6AD7" w:rsidRPr="00BF2E4D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5.1 .Наименование функции</w:t>
            </w:r>
          </w:p>
          <w:p w:rsidR="00076AD7" w:rsidRPr="00BF2E4D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F2E4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(полномочия, обязанности или</w:t>
            </w:r>
            <w:proofErr w:type="gramEnd"/>
          </w:p>
          <w:p w:rsidR="00076AD7" w:rsidRPr="00BF2E4D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права)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6AD7" w:rsidRPr="00BF2E4D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5.2.Виды расходов</w:t>
            </w:r>
          </w:p>
          <w:p w:rsidR="00076AD7" w:rsidRPr="00BF2E4D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F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(возможных</w:t>
            </w:r>
            <w:proofErr w:type="gramEnd"/>
          </w:p>
          <w:p w:rsidR="00076AD7" w:rsidRPr="00BF2E4D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поступлений) бюджета</w:t>
            </w:r>
          </w:p>
          <w:p w:rsidR="00076AD7" w:rsidRPr="00BF2E4D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Самарской области</w:t>
            </w:r>
          </w:p>
          <w:p w:rsidR="00076AD7" w:rsidRPr="00BF2E4D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(местных бюджетов)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6AD7" w:rsidRPr="00BF2E4D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5.3.Количественная оценка</w:t>
            </w:r>
          </w:p>
          <w:p w:rsidR="00076AD7" w:rsidRPr="00BF2E4D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расходов и поступлений,</w:t>
            </w:r>
          </w:p>
          <w:p w:rsidR="00076AD7" w:rsidRPr="00BF2E4D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 руб.</w:t>
            </w:r>
          </w:p>
        </w:tc>
      </w:tr>
      <w:tr w:rsidR="00076AD7" w:rsidRPr="00BF2E4D" w:rsidTr="000E4FC3">
        <w:trPr>
          <w:trHeight w:hRule="exact" w:val="2222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6AD7" w:rsidRPr="00BF2E4D" w:rsidRDefault="00076AD7" w:rsidP="002A3A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Установление порядка осуществления закупок</w:t>
            </w:r>
            <w:r w:rsidR="002A3A10" w:rsidRPr="00BF2E4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товаров, работ, услуг</w:t>
            </w:r>
            <w:r w:rsidRPr="00BF2E4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 адресатами регулирования нормативного правового акта  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6AD7" w:rsidRPr="00BF2E4D" w:rsidRDefault="009752F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Расходы и поступления бюджета Самарской области отсутствуют ввиду концепции проекта постановления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6AD7" w:rsidRPr="00BF2E4D" w:rsidRDefault="00076AD7" w:rsidP="002A3A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Количественная        оценка расходов    и    поступлений </w:t>
            </w:r>
            <w:r w:rsidR="009752FF" w:rsidRPr="00BF2E4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отсутству</w:t>
            </w:r>
            <w:r w:rsidR="002A3A10" w:rsidRPr="00BF2E4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е</w:t>
            </w:r>
            <w:r w:rsidR="009752FF" w:rsidRPr="00BF2E4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т ввиду концепции проекта постановления</w:t>
            </w:r>
          </w:p>
        </w:tc>
      </w:tr>
    </w:tbl>
    <w:p w:rsidR="00076AD7" w:rsidRPr="00BF2E4D" w:rsidRDefault="00076AD7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>5.4. Другие сведения о дополнительных расходах (доходах) бюджета Самарской области (местных бюджетов), возникающих в связи с применением правового регулирования: отсутствуют.</w:t>
      </w:r>
    </w:p>
    <w:p w:rsidR="00076AD7" w:rsidRPr="00BF2E4D" w:rsidRDefault="00076AD7" w:rsidP="00207AD4">
      <w:pPr>
        <w:widowControl w:val="0"/>
        <w:shd w:val="clear" w:color="auto" w:fill="FFFFFF"/>
        <w:autoSpaceDE w:val="0"/>
        <w:autoSpaceDN w:val="0"/>
        <w:adjustRightInd w:val="0"/>
        <w:spacing w:before="43"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2E4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5.5.    Источники данных:</w:t>
      </w:r>
      <w:r w:rsidR="00613DA1" w:rsidRPr="00BF2E4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деятельность Главного управления организации торгов Самарской области</w:t>
      </w:r>
      <w:r w:rsidRPr="00BF2E4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</w:t>
      </w:r>
    </w:p>
    <w:p w:rsidR="00613DA1" w:rsidRPr="00BF2E4D" w:rsidRDefault="00613DA1" w:rsidP="00252CEA">
      <w:pPr>
        <w:widowControl w:val="0"/>
        <w:shd w:val="clear" w:color="auto" w:fill="FFFFFF"/>
        <w:autoSpaceDE w:val="0"/>
        <w:autoSpaceDN w:val="0"/>
        <w:adjustRightInd w:val="0"/>
        <w:spacing w:before="10"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(доходы).</w:t>
      </w:r>
    </w:p>
    <w:p w:rsidR="00613DA1" w:rsidRPr="00BF2E4D" w:rsidRDefault="00613DA1" w:rsidP="00252CEA">
      <w:pPr>
        <w:widowControl w:val="0"/>
        <w:autoSpaceDE w:val="0"/>
        <w:autoSpaceDN w:val="0"/>
        <w:adjustRightInd w:val="0"/>
        <w:spacing w:after="34" w:line="1" w:lineRule="exact"/>
        <w:ind w:right="169" w:firstLine="709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62"/>
        <w:gridCol w:w="3457"/>
        <w:gridCol w:w="2662"/>
        <w:gridCol w:w="1596"/>
      </w:tblGrid>
      <w:tr w:rsidR="00353B0A" w:rsidRPr="00BF2E4D" w:rsidTr="000E4FC3">
        <w:trPr>
          <w:trHeight w:hRule="exact" w:val="22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DA1" w:rsidRPr="00BF2E4D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6.1 .Группы адресатов</w:t>
            </w:r>
          </w:p>
          <w:p w:rsidR="00613DA1" w:rsidRPr="00BF2E4D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регулирования</w:t>
            </w:r>
          </w:p>
          <w:p w:rsidR="00613DA1" w:rsidRPr="00BF2E4D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F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соответствии</w:t>
            </w:r>
            <w:proofErr w:type="gramEnd"/>
          </w:p>
          <w:p w:rsidR="00613DA1" w:rsidRPr="00BF2E4D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пунктом 4.1</w:t>
            </w:r>
          </w:p>
          <w:p w:rsidR="00613DA1" w:rsidRPr="00BF2E4D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настоящего отчета)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DA1" w:rsidRPr="00BF2E4D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6.2. Новые обязанности</w:t>
            </w:r>
          </w:p>
          <w:p w:rsidR="00613DA1" w:rsidRPr="00BF2E4D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ограничения, изменения</w:t>
            </w:r>
          </w:p>
          <w:p w:rsidR="00613DA1" w:rsidRPr="00BF2E4D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существующих обязанностей</w:t>
            </w:r>
          </w:p>
          <w:p w:rsidR="00613DA1" w:rsidRPr="00BF2E4D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и ограничений, </w:t>
            </w:r>
            <w:proofErr w:type="gramStart"/>
            <w:r w:rsidRPr="00BF2E4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вводимые</w:t>
            </w:r>
            <w:proofErr w:type="gramEnd"/>
          </w:p>
          <w:p w:rsidR="00613DA1" w:rsidRPr="00BF2E4D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предлагаемым правовым</w:t>
            </w:r>
          </w:p>
          <w:p w:rsidR="00613DA1" w:rsidRPr="00BF2E4D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регулированием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DA1" w:rsidRPr="00BF2E4D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6.3.Описание</w:t>
            </w:r>
          </w:p>
          <w:p w:rsidR="00613DA1" w:rsidRPr="00BF2E4D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расходов и</w:t>
            </w:r>
          </w:p>
          <w:p w:rsidR="00613DA1" w:rsidRPr="00BF2E4D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доходов,</w:t>
            </w:r>
          </w:p>
          <w:p w:rsidR="00613DA1" w:rsidRPr="00BF2E4D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связанных с</w:t>
            </w:r>
          </w:p>
          <w:p w:rsidR="00613DA1" w:rsidRPr="00BF2E4D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введением</w:t>
            </w:r>
          </w:p>
          <w:p w:rsidR="00613DA1" w:rsidRPr="00BF2E4D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предлагаемого</w:t>
            </w:r>
          </w:p>
          <w:p w:rsidR="00613DA1" w:rsidRPr="00BF2E4D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правового </w:t>
            </w:r>
            <w:r w:rsidRPr="00BF2E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регулирования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DA1" w:rsidRPr="00BF2E4D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6.4.Коли</w:t>
            </w:r>
            <w:r w:rsidRPr="00BF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BF2E4D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чественная </w:t>
            </w:r>
            <w:r w:rsidRPr="00BF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оценка, млн. руб.</w:t>
            </w:r>
          </w:p>
        </w:tc>
      </w:tr>
      <w:tr w:rsidR="00353B0A" w:rsidRPr="00BF2E4D" w:rsidTr="00BF2E4D">
        <w:trPr>
          <w:trHeight w:hRule="exact" w:val="90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7E9" w:rsidRPr="00BF2E4D" w:rsidRDefault="00B67E2C" w:rsidP="00583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hanging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Заказчики</w:t>
            </w:r>
            <w:r w:rsidR="00353B0A" w:rsidRPr="00BF2E4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Самарской области</w:t>
            </w:r>
          </w:p>
          <w:p w:rsidR="00613DA1" w:rsidRPr="00BF2E4D" w:rsidRDefault="00613DA1" w:rsidP="005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DA1" w:rsidRPr="00BF2E4D" w:rsidRDefault="00613DA1" w:rsidP="00BE7E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</w:p>
          <w:p w:rsidR="00546AFB" w:rsidRPr="00BF2E4D" w:rsidRDefault="00546AFB" w:rsidP="00546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F2E4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Государственные органы Самарской области и органы управления территориальными государственными внебюджетными фондами должны утвердить  требования к закупаемым ими и подведомственными им казенными и бюджетными учреждениями, унитарными предприятиями Самарской области отдельным видам автомобильного топлива, в том числе предельные цены.</w:t>
            </w:r>
            <w:proofErr w:type="gramEnd"/>
          </w:p>
          <w:p w:rsidR="00546AFB" w:rsidRPr="00BF2E4D" w:rsidRDefault="00546AFB" w:rsidP="00546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46AFB" w:rsidRPr="00BF2E4D" w:rsidRDefault="00546AFB" w:rsidP="00546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46AFB" w:rsidRPr="00BF2E4D" w:rsidRDefault="00546AFB" w:rsidP="00546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DA1" w:rsidRPr="00BF2E4D" w:rsidRDefault="002A3A10" w:rsidP="004C4C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Расходы и доходы отсутствуют в связи с концепцией проекта постановления</w:t>
            </w:r>
            <w:r w:rsidR="00353B0A" w:rsidRPr="00BF2E4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, в тоже время </w:t>
            </w:r>
            <w:r w:rsidR="004C4C66" w:rsidRPr="00BF2E4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="004C4C66" w:rsidRPr="00BF2E4D">
              <w:rPr>
                <w:rFonts w:ascii="Times New Roman" w:hAnsi="Times New Roman"/>
                <w:sz w:val="24"/>
                <w:szCs w:val="24"/>
              </w:rPr>
              <w:t>появится возможность осуществлять закупки автомобильного топлива с учетом повышения цен.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DA1" w:rsidRPr="00BF2E4D" w:rsidRDefault="00613DA1" w:rsidP="005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EB7F75" w:rsidRPr="00BF2E4D" w:rsidTr="004C4C66">
        <w:trPr>
          <w:trHeight w:hRule="exact" w:val="6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75" w:rsidRPr="00BF2E4D" w:rsidRDefault="00EB7F75" w:rsidP="00583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hanging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lastRenderedPageBreak/>
              <w:t>Главное управление организации торов Самарской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75" w:rsidRPr="00BF2E4D" w:rsidRDefault="00EB7F75" w:rsidP="00EB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Проверка заявок Заказчиков Самаркой области на закупку в соответствии с постановлением Правительства Самарской области от 30.12.2013 № 843</w:t>
            </w:r>
          </w:p>
          <w:p w:rsidR="00EB7F75" w:rsidRPr="00BF2E4D" w:rsidRDefault="00EB7F75" w:rsidP="00BE7E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«Об утверждении Порядка взаимодействия органа, уполномоченного на определение поставщиков (подрядчиков, исполнителей) товаров, работ, услуг для государственных нужд Самарской области, и государственных заказчиков Самарской области, их подведомственных учреждений»</w:t>
            </w:r>
            <w:r w:rsidR="00207AD4" w:rsidRPr="00BF2E4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="00BE7E30" w:rsidRPr="00BF2E4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(за исключением цен на автомобильное топливо)</w:t>
            </w:r>
            <w:r w:rsidR="00973FFC" w:rsidRPr="00BF2E4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75" w:rsidRPr="00BF2E4D" w:rsidRDefault="00EE531A" w:rsidP="00353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Расходы и доходы отсутствуют в соответствии с концепцией проекта постановления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75" w:rsidRPr="00BF2E4D" w:rsidRDefault="00EB7F75" w:rsidP="005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Отсутствует</w:t>
            </w:r>
          </w:p>
        </w:tc>
      </w:tr>
    </w:tbl>
    <w:p w:rsidR="00613DA1" w:rsidRPr="00BF2E4D" w:rsidRDefault="00613DA1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9" w:firstLine="70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13DA1" w:rsidRPr="00BF2E4D" w:rsidRDefault="00613DA1" w:rsidP="00252CEA">
      <w:pPr>
        <w:widowControl w:val="0"/>
        <w:autoSpaceDE w:val="0"/>
        <w:autoSpaceDN w:val="0"/>
        <w:adjustRightInd w:val="0"/>
        <w:spacing w:after="250" w:line="1" w:lineRule="exact"/>
        <w:ind w:right="169" w:firstLine="709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613DA1" w:rsidRPr="00BF2E4D" w:rsidRDefault="00613DA1" w:rsidP="00252CEA">
      <w:pPr>
        <w:widowControl w:val="0"/>
        <w:shd w:val="clear" w:color="auto" w:fill="FFFFFF"/>
        <w:autoSpaceDE w:val="0"/>
        <w:autoSpaceDN w:val="0"/>
        <w:adjustRightInd w:val="0"/>
        <w:spacing w:before="317"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2E4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6.5.    Издержки      и      выгоды      ад</w:t>
      </w:r>
      <w:r w:rsidR="00252CEA" w:rsidRPr="00BF2E4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ресатов      предлагаемого   </w:t>
      </w:r>
      <w:r w:rsidRPr="00BF2E4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правового </w:t>
      </w: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>регулирования, не поддающиеся количественной оценке.</w:t>
      </w:r>
    </w:p>
    <w:p w:rsidR="00282D89" w:rsidRPr="00BF2E4D" w:rsidRDefault="00F86519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>Издержк</w:t>
      </w:r>
      <w:r w:rsidR="00733D02" w:rsidRPr="00BF2E4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3DA1"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адресатов предлагаемого правового регулирования </w:t>
      </w:r>
      <w:r w:rsidR="0097581C"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2CEA" w:rsidRPr="00BF2E4D">
        <w:rPr>
          <w:rFonts w:ascii="Times New Roman" w:eastAsia="Times New Roman" w:hAnsi="Times New Roman"/>
          <w:sz w:val="28"/>
          <w:szCs w:val="28"/>
          <w:lang w:eastAsia="ru-RU"/>
        </w:rPr>
        <w:t>отсутствуют.</w:t>
      </w:r>
      <w:r w:rsidR="00353B0A"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 Выгоды адресатов заключаются в </w:t>
      </w:r>
      <w:r w:rsidR="004C4C66" w:rsidRPr="00BF2E4D">
        <w:rPr>
          <w:rFonts w:ascii="Times New Roman" w:eastAsia="Times New Roman" w:hAnsi="Times New Roman"/>
          <w:sz w:val="28"/>
          <w:szCs w:val="28"/>
          <w:lang w:eastAsia="ru-RU"/>
        </w:rPr>
        <w:t>появлении возможности осуществлять закупки автомобильного топлива с учетом повышения цен.</w:t>
      </w:r>
    </w:p>
    <w:p w:rsidR="00F86519" w:rsidRPr="00BF2E4D" w:rsidRDefault="00F86519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6.6. </w:t>
      </w:r>
      <w:r w:rsidR="00613DA1" w:rsidRPr="00BF2E4D">
        <w:rPr>
          <w:rFonts w:ascii="Times New Roman" w:eastAsia="Times New Roman" w:hAnsi="Times New Roman"/>
          <w:sz w:val="28"/>
          <w:szCs w:val="28"/>
          <w:lang w:eastAsia="ru-RU"/>
        </w:rPr>
        <w:t>Источники данных: практика субъектов Российской Федерации, в которых соответствующие</w:t>
      </w:r>
      <w:r w:rsidR="0097581C"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нормативные акты приняты ранее,</w:t>
      </w: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581C"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   Главного управления организации торгов Самарской области</w:t>
      </w: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6519" w:rsidRPr="00BF2E4D" w:rsidRDefault="0097581C" w:rsidP="00252CEA">
      <w:pPr>
        <w:shd w:val="clear" w:color="auto" w:fill="FFFFFF"/>
        <w:spacing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6519" w:rsidRPr="00BF2E4D">
        <w:rPr>
          <w:rFonts w:ascii="Times New Roman" w:eastAsia="Times New Roman" w:hAnsi="Times New Roman"/>
          <w:sz w:val="28"/>
          <w:szCs w:val="28"/>
          <w:lang w:eastAsia="ru-RU"/>
        </w:rPr>
        <w:t>7.       Оценка      рисков      неблаг</w:t>
      </w:r>
      <w:r w:rsidR="00252CEA"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оприятных      последствий  </w:t>
      </w:r>
      <w:r w:rsidR="00F86519" w:rsidRPr="00BF2E4D">
        <w:rPr>
          <w:rFonts w:ascii="Times New Roman" w:eastAsia="Times New Roman" w:hAnsi="Times New Roman"/>
          <w:sz w:val="28"/>
          <w:szCs w:val="28"/>
          <w:lang w:eastAsia="ru-RU"/>
        </w:rPr>
        <w:t>применения предлагаемого правового регулирования</w:t>
      </w:r>
    </w:p>
    <w:p w:rsidR="00F86519" w:rsidRPr="00BF2E4D" w:rsidRDefault="00F86519" w:rsidP="00252CEA">
      <w:pPr>
        <w:widowControl w:val="0"/>
        <w:autoSpaceDE w:val="0"/>
        <w:autoSpaceDN w:val="0"/>
        <w:adjustRightInd w:val="0"/>
        <w:spacing w:after="401" w:line="1" w:lineRule="exact"/>
        <w:ind w:right="169" w:firstLine="709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2977"/>
        <w:gridCol w:w="1559"/>
        <w:gridCol w:w="2410"/>
      </w:tblGrid>
      <w:tr w:rsidR="00F86519" w:rsidRPr="00BF2E4D" w:rsidTr="000E4FC3">
        <w:trPr>
          <w:trHeight w:hRule="exact" w:val="112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BF2E4D" w:rsidRDefault="0072076E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="00F86519" w:rsidRPr="00BF2E4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 7.1.Виды рисков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BF2E4D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7.2.Оценка вероятности</w:t>
            </w:r>
          </w:p>
          <w:p w:rsidR="00F86519" w:rsidRPr="00BF2E4D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наступления</w:t>
            </w:r>
          </w:p>
          <w:p w:rsidR="00F86519" w:rsidRPr="00BF2E4D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неблагоприятных</w:t>
            </w:r>
          </w:p>
          <w:p w:rsidR="00F86519" w:rsidRPr="00BF2E4D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последствий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BF2E4D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  <w:t>7.3. Методы</w:t>
            </w:r>
          </w:p>
          <w:p w:rsidR="00F86519" w:rsidRPr="00BF2E4D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контроля</w:t>
            </w:r>
          </w:p>
          <w:p w:rsidR="00F86519" w:rsidRPr="00BF2E4D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рисков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BF2E4D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7.4.Степень</w:t>
            </w:r>
          </w:p>
          <w:p w:rsidR="00F86519" w:rsidRPr="00BF2E4D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рисков</w:t>
            </w:r>
          </w:p>
          <w:p w:rsidR="00F86519" w:rsidRPr="00BF2E4D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F2E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(полный/частичный</w:t>
            </w:r>
            <w:proofErr w:type="gramEnd"/>
          </w:p>
          <w:p w:rsidR="00F86519" w:rsidRPr="00BF2E4D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/отсутствует)</w:t>
            </w:r>
          </w:p>
        </w:tc>
      </w:tr>
      <w:tr w:rsidR="00F86519" w:rsidRPr="00BF2E4D" w:rsidTr="000E4FC3">
        <w:trPr>
          <w:trHeight w:hRule="exact" w:val="140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BF2E4D" w:rsidRDefault="00F86519" w:rsidP="00DA2A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Невозможность заключения контракта </w:t>
            </w:r>
            <w:r w:rsidR="00252CEA" w:rsidRPr="00BF2E4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вследстви</w:t>
            </w:r>
            <w:r w:rsidR="0098487B" w:rsidRPr="00BF2E4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е</w:t>
            </w:r>
            <w:r w:rsidR="00DA2AC3" w:rsidRPr="00BF2E4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="00252CEA" w:rsidRPr="00BF2E4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отсутствия участников закупки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BF2E4D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маловероятная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BF2E4D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BF2E4D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полный</w:t>
            </w:r>
          </w:p>
        </w:tc>
      </w:tr>
    </w:tbl>
    <w:p w:rsidR="00F86519" w:rsidRPr="00BF2E4D" w:rsidRDefault="00F86519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>7.5.    Источники данных:  практика субъектов Российской Федерации, которых соответствующие нормативные акты приняты ранее.</w:t>
      </w:r>
    </w:p>
    <w:p w:rsidR="00F86519" w:rsidRPr="00BF2E4D" w:rsidRDefault="00F86519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right="169"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>8.       Сравнение возможных вариантов решения проблемы</w:t>
      </w:r>
    </w:p>
    <w:p w:rsidR="00F86519" w:rsidRPr="00BF2E4D" w:rsidRDefault="00F86519" w:rsidP="00252CEA">
      <w:pPr>
        <w:widowControl w:val="0"/>
        <w:autoSpaceDE w:val="0"/>
        <w:autoSpaceDN w:val="0"/>
        <w:adjustRightInd w:val="0"/>
        <w:spacing w:after="401" w:line="1" w:lineRule="exact"/>
        <w:ind w:right="169" w:firstLine="709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34"/>
        <w:gridCol w:w="2934"/>
        <w:gridCol w:w="3409"/>
      </w:tblGrid>
      <w:tr w:rsidR="00F86519" w:rsidRPr="00BF2E4D" w:rsidTr="005102EB">
        <w:trPr>
          <w:trHeight w:hRule="exact" w:val="57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BF2E4D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BF2E4D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BF2E4D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Вариант 2</w:t>
            </w:r>
          </w:p>
        </w:tc>
      </w:tr>
      <w:tr w:rsidR="00F86519" w:rsidRPr="00BF2E4D" w:rsidTr="005102EB">
        <w:trPr>
          <w:trHeight w:hRule="exact" w:val="83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BF2E4D" w:rsidRDefault="009752F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8.1. </w:t>
            </w:r>
            <w:r w:rsidR="00F86519" w:rsidRPr="00BF2E4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Содержание варианта </w:t>
            </w:r>
            <w:r w:rsidR="00F86519" w:rsidRPr="00BF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решения проблемы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BF2E4D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Отказ от принятия проекта </w:t>
            </w:r>
            <w:r w:rsidRPr="00BF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постановления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BF2E4D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проекта постановления</w:t>
            </w:r>
          </w:p>
        </w:tc>
      </w:tr>
    </w:tbl>
    <w:p w:rsidR="00F86519" w:rsidRPr="00BF2E4D" w:rsidRDefault="00F86519" w:rsidP="003361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86519" w:rsidRPr="00BF2E4D" w:rsidRDefault="00F86519" w:rsidP="00336164">
      <w:pPr>
        <w:widowControl w:val="0"/>
        <w:autoSpaceDE w:val="0"/>
        <w:autoSpaceDN w:val="0"/>
        <w:adjustRightInd w:val="0"/>
        <w:spacing w:after="254" w:line="1" w:lineRule="exact"/>
        <w:ind w:right="169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9834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2963"/>
        <w:gridCol w:w="3469"/>
      </w:tblGrid>
      <w:tr w:rsidR="00F86519" w:rsidRPr="00BF2E4D" w:rsidTr="00207AD4">
        <w:trPr>
          <w:trHeight w:hRule="exact" w:val="2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BF2E4D" w:rsidRDefault="009752FF" w:rsidP="00DA2A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8.2.</w:t>
            </w:r>
            <w:r w:rsidR="005837E9" w:rsidRPr="00BF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BF2E4D" w:rsidRDefault="005837E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Останется неизменной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BF2E4D" w:rsidRDefault="00EE531A" w:rsidP="00792B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Останется неизменной</w:t>
            </w:r>
          </w:p>
        </w:tc>
      </w:tr>
      <w:tr w:rsidR="00F86519" w:rsidRPr="00BF2E4D" w:rsidTr="00575A88">
        <w:trPr>
          <w:trHeight w:hRule="exact" w:val="481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BF2E4D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8.3.     Оценка дополнительных </w:t>
            </w:r>
            <w:r w:rsidRPr="00BF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расходов (доходов) потенциальных адресатов предлагаемого правового регулирования, связанных с введением предлагаемого правового регулирования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7308" w:rsidRPr="00BF2E4D" w:rsidRDefault="00DA2AC3" w:rsidP="004873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адресатов на исполнение положений проекта постановления отсутствуют. В то же время </w:t>
            </w:r>
            <w:r w:rsidR="00487308" w:rsidRPr="00BF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будет невозможно удовлетворить потребности заказчиков в автомобильном топливе</w:t>
            </w:r>
          </w:p>
          <w:p w:rsidR="00F86519" w:rsidRPr="00BF2E4D" w:rsidRDefault="00EE531A" w:rsidP="004873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BF2E4D" w:rsidRDefault="00DA2AC3" w:rsidP="00B63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адресатов на исполнение положений пр</w:t>
            </w:r>
            <w:r w:rsidR="001F669C" w:rsidRPr="00BF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оекта постановления отсутствуют, </w:t>
            </w:r>
            <w:r w:rsidR="00353B0A" w:rsidRPr="00BF2E4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в тоже время </w:t>
            </w:r>
            <w:r w:rsidR="00575A88" w:rsidRPr="00BF2E4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появится возможность закупать автомобильное топливо </w:t>
            </w:r>
            <w:r w:rsidR="00B63711" w:rsidRPr="00BF2E4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с</w:t>
            </w:r>
            <w:r w:rsidR="00575A88" w:rsidRPr="00BF2E4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учетом повышения цен.</w:t>
            </w:r>
          </w:p>
        </w:tc>
      </w:tr>
      <w:tr w:rsidR="00F86519" w:rsidRPr="00BF2E4D" w:rsidTr="00E4542A">
        <w:trPr>
          <w:trHeight w:hRule="exact" w:val="424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BF2E4D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8.4.     Оценка расходов </w:t>
            </w:r>
            <w:r w:rsidRPr="00BF2E4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(доходов) бюджета Самарской </w:t>
            </w:r>
            <w:r w:rsidRPr="00BF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области, связанных с предлагаемым правовым регулированием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BF2E4D" w:rsidRDefault="00F86519" w:rsidP="00887D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red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Отказ от введения предлагаемого правового регулирования </w:t>
            </w:r>
            <w:r w:rsidR="00C2549A" w:rsidRPr="00BF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позволит  </w:t>
            </w:r>
            <w:r w:rsidR="00D74C00" w:rsidRPr="00BF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87D26" w:rsidRPr="00BF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исполнять бюджет в части закупок автомобильного топлива.</w:t>
            </w:r>
            <w:r w:rsidR="00C2549A" w:rsidRPr="00BF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BF2E4D" w:rsidRDefault="00546AFB" w:rsidP="00546A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Принятия проекта постановления позволит обеспечить потребности </w:t>
            </w:r>
            <w:r w:rsidR="00E4542A" w:rsidRPr="00BF2E4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государственных заказчиков Самарской области в автомобильном топливе</w:t>
            </w:r>
            <w:r w:rsidR="00B63711" w:rsidRPr="00BF2E4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с учетом повышения цен</w:t>
            </w:r>
            <w:r w:rsidR="00E4542A" w:rsidRPr="00BF2E4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.</w:t>
            </w:r>
            <w:r w:rsidRPr="00BF2E4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6519" w:rsidRPr="00BF2E4D" w:rsidTr="00207AD4">
        <w:trPr>
          <w:trHeight w:hRule="exact" w:val="24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BF2E4D" w:rsidRDefault="009752FF" w:rsidP="00207A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8.5. </w:t>
            </w:r>
            <w:r w:rsidR="00F86519" w:rsidRPr="00BF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возможности достижения заявленных целей регули</w:t>
            </w:r>
            <w:r w:rsidR="00C2549A" w:rsidRPr="00BF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рования (раздел 3 </w:t>
            </w:r>
            <w:r w:rsidR="00F86519" w:rsidRPr="00BF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настоящего отчета) посредством применения рассматриваемых вариантов предлагаемого  </w:t>
            </w:r>
            <w:r w:rsidR="00207AD4" w:rsidRPr="00BF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86519" w:rsidRPr="00BF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правового регулирования.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BF2E4D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Вероятность достижения цели отсутствует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BF2E4D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является достижимой</w:t>
            </w:r>
          </w:p>
        </w:tc>
      </w:tr>
      <w:tr w:rsidR="00F86519" w:rsidRPr="00BF2E4D" w:rsidTr="009965BE">
        <w:trPr>
          <w:trHeight w:hRule="exact" w:val="197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BF2E4D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8.6.     Оценка рисков </w:t>
            </w:r>
            <w:r w:rsidRPr="00BF2E4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неблагоприятных последствий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65BE" w:rsidRPr="00BF2E4D" w:rsidRDefault="009965BE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65BE" w:rsidRPr="00BF2E4D" w:rsidRDefault="009965BE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Невозможность заключения контракта в связи с отсутствием участников</w:t>
            </w:r>
          </w:p>
          <w:p w:rsidR="00F86519" w:rsidRPr="00BF2E4D" w:rsidRDefault="00F86519" w:rsidP="009965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65BE" w:rsidRPr="00BF2E4D" w:rsidRDefault="00487308" w:rsidP="009965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Есть риски завышения цен на автомобильное топливо</w:t>
            </w:r>
          </w:p>
          <w:p w:rsidR="00F86519" w:rsidRPr="00BF2E4D" w:rsidRDefault="00F86519" w:rsidP="001D5F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D1D5B" w:rsidRPr="00BF2E4D" w:rsidRDefault="00CD1D5B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519" w:rsidRPr="00BF2E4D" w:rsidRDefault="00F86519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>8.7.    Обоснование      выбора     пред</w:t>
      </w:r>
      <w:r w:rsidR="00252CEA"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почтительного      варианта    </w:t>
      </w: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="00252CEA"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E4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выявленной проблемы.</w:t>
      </w:r>
    </w:p>
    <w:p w:rsidR="00F86519" w:rsidRPr="00BF2E4D" w:rsidRDefault="00F86519" w:rsidP="00DA2AC3">
      <w:pPr>
        <w:widowControl w:val="0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Предпочтительным является 2 вариант решения проблемы, предусматривающий принятие нормативного акта, направленного на </w:t>
      </w:r>
      <w:r w:rsidR="009965BE"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потребностей заказчиков </w:t>
      </w:r>
      <w:r w:rsidR="00EE531A" w:rsidRPr="00BF2E4D">
        <w:rPr>
          <w:rFonts w:ascii="Times New Roman" w:eastAsia="Times New Roman" w:hAnsi="Times New Roman"/>
          <w:sz w:val="28"/>
          <w:szCs w:val="28"/>
          <w:lang w:eastAsia="ru-RU"/>
        </w:rPr>
        <w:t>Самарской области</w:t>
      </w:r>
      <w:r w:rsidR="00FA4F53"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A4F53" w:rsidRPr="00BF2E4D" w:rsidRDefault="00FA4F53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>8.8.    Детальное описание предлагаемого варианта решения проблемы.</w:t>
      </w:r>
    </w:p>
    <w:p w:rsidR="00DD0065" w:rsidRPr="00BF2E4D" w:rsidRDefault="00C63B7C" w:rsidP="00252CEA">
      <w:pPr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 w:rsidRPr="00BF2E4D">
        <w:rPr>
          <w:rFonts w:ascii="Times New Roman" w:hAnsi="Times New Roman"/>
          <w:sz w:val="28"/>
          <w:szCs w:val="28"/>
        </w:rPr>
        <w:t>В</w:t>
      </w:r>
      <w:r w:rsidR="00DD0065" w:rsidRPr="00BF2E4D">
        <w:rPr>
          <w:rFonts w:ascii="Times New Roman" w:hAnsi="Times New Roman"/>
          <w:sz w:val="28"/>
          <w:szCs w:val="28"/>
        </w:rPr>
        <w:t>о втором квартале 2018 года сложилась сложная ситуация на рынке автомобильного топлива</w:t>
      </w:r>
      <w:r w:rsidR="00395993" w:rsidRPr="00BF2E4D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487308" w:rsidRPr="00BF2E4D">
        <w:rPr>
          <w:rFonts w:ascii="Times New Roman" w:hAnsi="Times New Roman"/>
          <w:sz w:val="28"/>
          <w:szCs w:val="28"/>
        </w:rPr>
        <w:t xml:space="preserve">: </w:t>
      </w:r>
    </w:p>
    <w:p w:rsidR="00DD0065" w:rsidRPr="00BF2E4D" w:rsidRDefault="00BC3836" w:rsidP="00252CEA">
      <w:pPr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 w:rsidRPr="00BF2E4D">
        <w:rPr>
          <w:rFonts w:ascii="Times New Roman" w:hAnsi="Times New Roman"/>
          <w:sz w:val="28"/>
          <w:szCs w:val="28"/>
        </w:rPr>
        <w:t>не состоялось 23 закупки на поставку автомобильного топлива в связи с отсутствием заявок, в то время как в первом квартале таких было 11.</w:t>
      </w:r>
    </w:p>
    <w:p w:rsidR="00DD0065" w:rsidRPr="00BF2E4D" w:rsidRDefault="00395993" w:rsidP="00252CEA">
      <w:pPr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 w:rsidRPr="00BF2E4D">
        <w:rPr>
          <w:rFonts w:ascii="Times New Roman" w:hAnsi="Times New Roman"/>
          <w:sz w:val="28"/>
          <w:szCs w:val="28"/>
        </w:rPr>
        <w:lastRenderedPageBreak/>
        <w:t xml:space="preserve">В частности не состоялись закупки по обеспечению топливом таких заказчиков, как ГБУЗ СО </w:t>
      </w:r>
      <w:r w:rsidR="00BF2E4D">
        <w:rPr>
          <w:rFonts w:ascii="Times New Roman" w:hAnsi="Times New Roman"/>
          <w:sz w:val="28"/>
          <w:szCs w:val="28"/>
        </w:rPr>
        <w:t>«</w:t>
      </w:r>
      <w:r w:rsidRPr="00BF2E4D">
        <w:rPr>
          <w:rFonts w:ascii="Times New Roman" w:hAnsi="Times New Roman"/>
          <w:sz w:val="28"/>
          <w:szCs w:val="28"/>
        </w:rPr>
        <w:t>САМАРСКИЙ ОБЛАСТНОЙ КЛИНИЧЕСКИЙ ОНКОЛОГИЧЕСКИЙ ДИСПАНСЕР</w:t>
      </w:r>
      <w:r w:rsidR="00BF2E4D">
        <w:rPr>
          <w:rFonts w:ascii="Times New Roman" w:hAnsi="Times New Roman"/>
          <w:sz w:val="28"/>
          <w:szCs w:val="28"/>
        </w:rPr>
        <w:t>»</w:t>
      </w:r>
      <w:r w:rsidRPr="00BF2E4D">
        <w:rPr>
          <w:rFonts w:ascii="Times New Roman" w:hAnsi="Times New Roman"/>
          <w:sz w:val="28"/>
          <w:szCs w:val="28"/>
        </w:rPr>
        <w:t xml:space="preserve">, ГБУЗ </w:t>
      </w:r>
      <w:proofErr w:type="gramStart"/>
      <w:r w:rsidRPr="00BF2E4D">
        <w:rPr>
          <w:rFonts w:ascii="Times New Roman" w:hAnsi="Times New Roman"/>
          <w:sz w:val="28"/>
          <w:szCs w:val="28"/>
        </w:rPr>
        <w:t>СО</w:t>
      </w:r>
      <w:proofErr w:type="gramEnd"/>
      <w:r w:rsidRPr="00BF2E4D">
        <w:rPr>
          <w:rFonts w:ascii="Times New Roman" w:hAnsi="Times New Roman"/>
          <w:sz w:val="28"/>
          <w:szCs w:val="28"/>
        </w:rPr>
        <w:t xml:space="preserve"> </w:t>
      </w:r>
      <w:r w:rsidR="00BF2E4D">
        <w:rPr>
          <w:rFonts w:ascii="Times New Roman" w:hAnsi="Times New Roman"/>
          <w:sz w:val="28"/>
          <w:szCs w:val="28"/>
        </w:rPr>
        <w:t>«</w:t>
      </w:r>
      <w:proofErr w:type="gramStart"/>
      <w:r w:rsidRPr="00BF2E4D">
        <w:rPr>
          <w:rFonts w:ascii="Times New Roman" w:hAnsi="Times New Roman"/>
          <w:sz w:val="28"/>
          <w:szCs w:val="28"/>
        </w:rPr>
        <w:t>САМАРСКАЯ</w:t>
      </w:r>
      <w:proofErr w:type="gramEnd"/>
      <w:r w:rsidRPr="00BF2E4D">
        <w:rPr>
          <w:rFonts w:ascii="Times New Roman" w:hAnsi="Times New Roman"/>
          <w:sz w:val="28"/>
          <w:szCs w:val="28"/>
        </w:rPr>
        <w:t xml:space="preserve"> ГОРОДСКАЯ КЛИНИЧЕСКАЯ БОЛЬНИЦА № 1 ИМЕНИ Н.И.ПИРОГОВА</w:t>
      </w:r>
      <w:r w:rsidR="00BF2E4D">
        <w:rPr>
          <w:rFonts w:ascii="Times New Roman" w:hAnsi="Times New Roman"/>
          <w:sz w:val="28"/>
          <w:szCs w:val="28"/>
        </w:rPr>
        <w:t>»</w:t>
      </w:r>
      <w:r w:rsidRPr="00BF2E4D">
        <w:rPr>
          <w:rFonts w:ascii="Times New Roman" w:hAnsi="Times New Roman"/>
          <w:sz w:val="28"/>
          <w:szCs w:val="28"/>
        </w:rPr>
        <w:t xml:space="preserve">, Государственное казенное учреждение </w:t>
      </w:r>
      <w:r w:rsidR="00BF2E4D">
        <w:rPr>
          <w:rFonts w:ascii="Times New Roman" w:hAnsi="Times New Roman"/>
          <w:sz w:val="28"/>
          <w:szCs w:val="28"/>
        </w:rPr>
        <w:t>«</w:t>
      </w:r>
      <w:r w:rsidRPr="00BF2E4D">
        <w:rPr>
          <w:rFonts w:ascii="Times New Roman" w:hAnsi="Times New Roman"/>
          <w:sz w:val="28"/>
          <w:szCs w:val="28"/>
        </w:rPr>
        <w:t>Поисково-спасательная служба Самарской области</w:t>
      </w:r>
      <w:r w:rsidR="00BF2E4D">
        <w:rPr>
          <w:rFonts w:ascii="Times New Roman" w:hAnsi="Times New Roman"/>
          <w:sz w:val="28"/>
          <w:szCs w:val="28"/>
        </w:rPr>
        <w:t>»</w:t>
      </w:r>
      <w:r w:rsidRPr="00BF2E4D">
        <w:rPr>
          <w:rFonts w:ascii="Times New Roman" w:hAnsi="Times New Roman"/>
          <w:sz w:val="28"/>
          <w:szCs w:val="28"/>
        </w:rPr>
        <w:t>.</w:t>
      </w:r>
    </w:p>
    <w:p w:rsidR="00395993" w:rsidRPr="00BF2E4D" w:rsidRDefault="00395993" w:rsidP="00252CEA">
      <w:pPr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 w:rsidRPr="00BF2E4D">
        <w:rPr>
          <w:rFonts w:ascii="Times New Roman" w:hAnsi="Times New Roman"/>
          <w:sz w:val="28"/>
          <w:szCs w:val="28"/>
        </w:rPr>
        <w:t>Причиной данной ситуации послужило то, что установленные постановлением Правительства Самарской области от 26.03.2018 № 146 предельные цены на топливо оказались не соответствующими текущим рыночным ценам.</w:t>
      </w:r>
    </w:p>
    <w:p w:rsidR="00BF2E4D" w:rsidRPr="00BF2E4D" w:rsidRDefault="00BF2E4D" w:rsidP="00BF2E4D">
      <w:pPr>
        <w:widowControl w:val="0"/>
        <w:shd w:val="clear" w:color="auto" w:fill="FFFFFF"/>
        <w:tabs>
          <w:tab w:val="left" w:pos="1433"/>
        </w:tabs>
        <w:autoSpaceDE w:val="0"/>
        <w:autoSpaceDN w:val="0"/>
        <w:adjustRightInd w:val="0"/>
        <w:spacing w:before="2"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>После вступления в силу проекта постановления предельные цены на автомобильное  топливо будут исключены из Приложения 2 к Правилам определения требований к закупаемым государственными органами Самарской области, органами управления  территориальными государственными внебюджетными фондами и подведомственными им казенными и бюджетными учреждениями, унитарными предприятиями Самарской области отдельным видам товаров, работ, услуг (в том числе предельных цен товаров, работ, услуг).</w:t>
      </w:r>
      <w:proofErr w:type="gramEnd"/>
    </w:p>
    <w:p w:rsidR="00BF2E4D" w:rsidRPr="00BF2E4D" w:rsidRDefault="00BF2E4D" w:rsidP="00BF2E4D">
      <w:pPr>
        <w:widowControl w:val="0"/>
        <w:shd w:val="clear" w:color="auto" w:fill="FFFFFF"/>
        <w:tabs>
          <w:tab w:val="left" w:pos="1433"/>
        </w:tabs>
        <w:autoSpaceDE w:val="0"/>
        <w:autoSpaceDN w:val="0"/>
        <w:adjustRightInd w:val="0"/>
        <w:spacing w:before="2" w:after="0" w:line="360" w:lineRule="auto"/>
        <w:ind w:right="169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абзацу 3 пункта 2 Правил определения требований </w:t>
      </w:r>
      <w:r w:rsidRPr="00BF2E4D">
        <w:rPr>
          <w:rFonts w:ascii="Times New Roman" w:hAnsi="Times New Roman"/>
          <w:bCs/>
          <w:sz w:val="28"/>
          <w:szCs w:val="28"/>
          <w:lang w:eastAsia="ru-RU"/>
        </w:rPr>
        <w:t>к закупаемым государственными органами Самарской области, органами управления территориальными государственными внебюджетными фондами и подведомственными им казенными и бюджетными учреждениями, унитарными предприятиями Самарской области отдельным видам товаров, работ, услуг (в том числе предельных цен товаров, работ, услуг), утвержденных постановлением Правительства Самарской области от 29.12.2015 N 895, в отношении отдельных видов товаров, работ, услуг</w:t>
      </w:r>
      <w:proofErr w:type="gramEnd"/>
      <w:r w:rsidRPr="00BF2E4D">
        <w:rPr>
          <w:rFonts w:ascii="Times New Roman" w:hAnsi="Times New Roman"/>
          <w:bCs/>
          <w:sz w:val="28"/>
          <w:szCs w:val="28"/>
          <w:lang w:eastAsia="ru-RU"/>
        </w:rPr>
        <w:t xml:space="preserve">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</w:t>
      </w:r>
      <w:r w:rsidRPr="00BF2E4D">
        <w:rPr>
          <w:rFonts w:ascii="Times New Roman" w:hAnsi="Times New Roman"/>
          <w:bCs/>
          <w:sz w:val="28"/>
          <w:szCs w:val="28"/>
          <w:lang w:eastAsia="ru-RU"/>
        </w:rPr>
        <w:lastRenderedPageBreak/>
        <w:t>услуг), если указанные свойства и характеристики не определены в обязательном перечне.</w:t>
      </w:r>
    </w:p>
    <w:p w:rsidR="00BF2E4D" w:rsidRPr="00BF2E4D" w:rsidRDefault="00BF2E4D" w:rsidP="00BF2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F2E4D">
        <w:rPr>
          <w:rFonts w:ascii="Times New Roman" w:hAnsi="Times New Roman"/>
          <w:bCs/>
          <w:sz w:val="28"/>
          <w:szCs w:val="28"/>
          <w:lang w:eastAsia="ru-RU"/>
        </w:rPr>
        <w:t>Таким образом, после вступления в силу проекта постановления предельные цены на автомобильное топливо будут устанавливаться государственными органами Самарской области и органами управления территориальными государственными внебюджетными фондами в ведомственных перечнях.</w:t>
      </w:r>
    </w:p>
    <w:p w:rsidR="00CA30CE" w:rsidRPr="00BF2E4D" w:rsidRDefault="00CA30CE" w:rsidP="00CA30CE">
      <w:pPr>
        <w:pStyle w:val="ConsPlusNormal"/>
        <w:spacing w:line="360" w:lineRule="auto"/>
        <w:ind w:firstLine="708"/>
        <w:jc w:val="both"/>
        <w:rPr>
          <w:lang w:eastAsia="en-US"/>
        </w:rPr>
      </w:pPr>
      <w:proofErr w:type="gramStart"/>
      <w:r w:rsidRPr="00BF2E4D">
        <w:rPr>
          <w:lang w:eastAsia="en-US"/>
        </w:rPr>
        <w:t>Проект постановления разработан в соответствии с требованиями статьи 19 Федерального закона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</w:t>
      </w:r>
      <w:r w:rsidR="004D26EA" w:rsidRPr="00BF2E4D">
        <w:rPr>
          <w:lang w:eastAsia="en-US"/>
        </w:rPr>
        <w:t>»</w:t>
      </w:r>
      <w:r w:rsidRPr="00BF2E4D">
        <w:rPr>
          <w:lang w:eastAsia="en-US"/>
        </w:rPr>
        <w:t>.</w:t>
      </w:r>
      <w:proofErr w:type="gramEnd"/>
    </w:p>
    <w:p w:rsidR="00FA4F53" w:rsidRPr="00BF2E4D" w:rsidRDefault="00D65537" w:rsidP="002A3A10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>9.</w:t>
      </w:r>
      <w:r w:rsidR="00FA4F53"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Оценка необходимости установления переходного периода и (или)</w:t>
      </w: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4F53" w:rsidRPr="00BF2E4D">
        <w:rPr>
          <w:rFonts w:ascii="Times New Roman" w:eastAsia="Times New Roman" w:hAnsi="Times New Roman"/>
          <w:sz w:val="28"/>
          <w:szCs w:val="28"/>
          <w:lang w:eastAsia="ru-RU"/>
        </w:rPr>
        <w:t>отсрочка   вступления   в   силу   нормативного    акта   либо    необходимость</w:t>
      </w:r>
      <w:r w:rsidR="00252CEA" w:rsidRPr="00BF2E4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FA4F53" w:rsidRPr="00BF2E4D">
        <w:rPr>
          <w:rFonts w:ascii="Times New Roman" w:eastAsia="Times New Roman" w:hAnsi="Times New Roman"/>
          <w:sz w:val="28"/>
          <w:szCs w:val="28"/>
          <w:lang w:eastAsia="ru-RU"/>
        </w:rPr>
        <w:t>распространения предлагаемого правового регулирования на ранее возникшие</w:t>
      </w:r>
      <w:r w:rsidR="00252CEA"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отношения</w:t>
      </w:r>
    </w:p>
    <w:p w:rsidR="0069690B" w:rsidRPr="00BF2E4D" w:rsidRDefault="00252CEA" w:rsidP="0069690B">
      <w:pPr>
        <w:widowControl w:val="0"/>
        <w:shd w:val="clear" w:color="auto" w:fill="FFFFFF"/>
        <w:autoSpaceDE w:val="0"/>
        <w:autoSpaceDN w:val="0"/>
        <w:adjustRightInd w:val="0"/>
        <w:spacing w:before="7"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9.1. </w:t>
      </w:r>
      <w:r w:rsidR="00FA4F53"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Предполагаемая дата вступления в силу нормативного </w:t>
      </w:r>
      <w:r w:rsidR="0069690B" w:rsidRPr="00BF2E4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A4F53"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равового акта </w:t>
      </w: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FA4F53"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690B"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июнь 2018 года после официального опубликования.   </w:t>
      </w:r>
    </w:p>
    <w:p w:rsidR="00FA4F53" w:rsidRPr="00BF2E4D" w:rsidRDefault="00FA4F53" w:rsidP="0069690B">
      <w:pPr>
        <w:widowControl w:val="0"/>
        <w:shd w:val="clear" w:color="auto" w:fill="FFFFFF"/>
        <w:autoSpaceDE w:val="0"/>
        <w:autoSpaceDN w:val="0"/>
        <w:adjustRightInd w:val="0"/>
        <w:spacing w:before="7" w:after="0" w:line="360" w:lineRule="auto"/>
        <w:ind w:right="169" w:firstLine="709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>Необходимость установления переходного периода отсутствует.</w:t>
      </w:r>
    </w:p>
    <w:p w:rsidR="0069690B" w:rsidRPr="00BF2E4D" w:rsidRDefault="0069690B" w:rsidP="0069690B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7" w:after="0" w:line="360" w:lineRule="auto"/>
        <w:ind w:left="0"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>В случае его  принятия постановление будет распространять свое действие на отношения, возникшие с 21 мая 2018 года.</w:t>
      </w:r>
    </w:p>
    <w:p w:rsidR="00613DA1" w:rsidRPr="00BF2E4D" w:rsidRDefault="00D65537" w:rsidP="00252CEA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2"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10. Предложения заинтересованных лиц, поступившие в ходе </w:t>
      </w:r>
      <w:proofErr w:type="gramStart"/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>публичных консультаций, проводившихся в ходе проведения экспертизы нормативного акта отсутствуют</w:t>
      </w:r>
      <w:proofErr w:type="gramEnd"/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9690B" w:rsidRPr="00BF2E4D" w:rsidRDefault="00D65537" w:rsidP="0069690B">
      <w:pPr>
        <w:widowControl w:val="0"/>
        <w:shd w:val="clear" w:color="auto" w:fill="FFFFFF"/>
        <w:autoSpaceDE w:val="0"/>
        <w:autoSpaceDN w:val="0"/>
        <w:adjustRightInd w:val="0"/>
        <w:spacing w:before="329" w:after="0" w:line="360" w:lineRule="auto"/>
        <w:ind w:right="169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11. </w:t>
      </w:r>
      <w:r w:rsidR="0069690B" w:rsidRPr="00BF2E4D">
        <w:rPr>
          <w:rFonts w:ascii="Times New Roman" w:hAnsi="Times New Roman"/>
          <w:sz w:val="28"/>
          <w:szCs w:val="28"/>
        </w:rPr>
        <w:t xml:space="preserve">Проект постановления подготовлен в соответствии с Протоколом </w:t>
      </w:r>
      <w:proofErr w:type="gramStart"/>
      <w:r w:rsidR="0069690B" w:rsidRPr="00BF2E4D">
        <w:rPr>
          <w:rFonts w:ascii="Times New Roman" w:hAnsi="Times New Roman"/>
          <w:sz w:val="28"/>
          <w:szCs w:val="28"/>
        </w:rPr>
        <w:t>совещания представителей органов исполнительной власти Самарской области</w:t>
      </w:r>
      <w:proofErr w:type="gramEnd"/>
      <w:r w:rsidR="0069690B" w:rsidRPr="00BF2E4D">
        <w:rPr>
          <w:rFonts w:ascii="Times New Roman" w:hAnsi="Times New Roman"/>
          <w:sz w:val="28"/>
          <w:szCs w:val="28"/>
        </w:rPr>
        <w:t xml:space="preserve"> по вопросу ценообразования и нормирования стоимости </w:t>
      </w:r>
      <w:r w:rsidR="0069690B" w:rsidRPr="00BF2E4D">
        <w:rPr>
          <w:rFonts w:ascii="Times New Roman" w:hAnsi="Times New Roman"/>
          <w:sz w:val="28"/>
          <w:szCs w:val="28"/>
        </w:rPr>
        <w:lastRenderedPageBreak/>
        <w:t xml:space="preserve">нефтепродуктов от  22.05.2018 под председательством </w:t>
      </w:r>
      <w:proofErr w:type="spellStart"/>
      <w:r w:rsidR="0069690B" w:rsidRPr="00BF2E4D">
        <w:rPr>
          <w:rFonts w:ascii="Times New Roman" w:hAnsi="Times New Roman"/>
          <w:sz w:val="28"/>
          <w:szCs w:val="28"/>
        </w:rPr>
        <w:t>Врио</w:t>
      </w:r>
      <w:proofErr w:type="spellEnd"/>
      <w:r w:rsidR="0069690B" w:rsidRPr="00BF2E4D">
        <w:rPr>
          <w:rFonts w:ascii="Times New Roman" w:hAnsi="Times New Roman"/>
          <w:sz w:val="28"/>
          <w:szCs w:val="28"/>
        </w:rPr>
        <w:t xml:space="preserve"> руководителя Главного управления организации торгов Самарской области </w:t>
      </w:r>
      <w:proofErr w:type="spellStart"/>
      <w:r w:rsidR="0069690B" w:rsidRPr="00BF2E4D">
        <w:rPr>
          <w:rFonts w:ascii="Times New Roman" w:hAnsi="Times New Roman"/>
          <w:sz w:val="28"/>
          <w:szCs w:val="28"/>
        </w:rPr>
        <w:t>Н.И.Катиной</w:t>
      </w:r>
      <w:proofErr w:type="spellEnd"/>
      <w:r w:rsidR="0069690B" w:rsidRPr="00BF2E4D">
        <w:rPr>
          <w:rFonts w:ascii="Times New Roman" w:hAnsi="Times New Roman"/>
          <w:sz w:val="28"/>
          <w:szCs w:val="28"/>
        </w:rPr>
        <w:t>.</w:t>
      </w:r>
    </w:p>
    <w:p w:rsidR="008D6246" w:rsidRPr="00BF2E4D" w:rsidRDefault="00FD040A" w:rsidP="00252CEA">
      <w:pPr>
        <w:pStyle w:val="2"/>
        <w:shd w:val="clear" w:color="auto" w:fill="auto"/>
        <w:tabs>
          <w:tab w:val="left" w:pos="9070"/>
          <w:tab w:val="left" w:pos="9639"/>
        </w:tabs>
        <w:spacing w:before="0" w:after="0" w:line="360" w:lineRule="auto"/>
        <w:ind w:right="169" w:firstLine="709"/>
        <w:jc w:val="both"/>
        <w:rPr>
          <w:rFonts w:ascii="Times New Roman" w:hAnsi="Times New Roman"/>
          <w:spacing w:val="0"/>
        </w:rPr>
      </w:pPr>
      <w:r w:rsidRPr="00BF2E4D">
        <w:rPr>
          <w:rFonts w:ascii="Times New Roman" w:hAnsi="Times New Roman"/>
          <w:spacing w:val="0"/>
        </w:rPr>
        <w:t>В</w:t>
      </w:r>
      <w:r w:rsidR="00A14333" w:rsidRPr="00BF2E4D">
        <w:rPr>
          <w:rFonts w:ascii="Times New Roman" w:hAnsi="Times New Roman"/>
          <w:spacing w:val="0"/>
        </w:rPr>
        <w:t xml:space="preserve"> соответствии с постановлением Правительства Самарской области </w:t>
      </w:r>
      <w:r w:rsidR="00614E2C" w:rsidRPr="00BF2E4D">
        <w:rPr>
          <w:rFonts w:ascii="Times New Roman" w:hAnsi="Times New Roman"/>
          <w:spacing w:val="0"/>
        </w:rPr>
        <w:t xml:space="preserve">    </w:t>
      </w:r>
      <w:r w:rsidR="00F63634" w:rsidRPr="00BF2E4D">
        <w:rPr>
          <w:rFonts w:ascii="Times New Roman" w:hAnsi="Times New Roman"/>
          <w:spacing w:val="0"/>
        </w:rPr>
        <w:t xml:space="preserve">              </w:t>
      </w:r>
      <w:r w:rsidR="00614E2C" w:rsidRPr="00BF2E4D">
        <w:rPr>
          <w:rFonts w:ascii="Times New Roman" w:hAnsi="Times New Roman"/>
          <w:spacing w:val="0"/>
        </w:rPr>
        <w:t xml:space="preserve">  о</w:t>
      </w:r>
      <w:r w:rsidR="00A14333" w:rsidRPr="00BF2E4D">
        <w:rPr>
          <w:rFonts w:ascii="Times New Roman" w:hAnsi="Times New Roman"/>
          <w:spacing w:val="0"/>
        </w:rPr>
        <w:t>т 22.12.2010 № 670 «Об антикоррупционной экспертизе нормативных правовых актов и проектов нормативных правовых актов» п</w:t>
      </w:r>
      <w:r w:rsidR="008D6246" w:rsidRPr="00BF2E4D">
        <w:rPr>
          <w:rFonts w:ascii="Times New Roman" w:hAnsi="Times New Roman"/>
          <w:spacing w:val="0"/>
        </w:rPr>
        <w:t xml:space="preserve">роект постановления </w:t>
      </w:r>
      <w:r w:rsidR="008D0A83" w:rsidRPr="00BF2E4D">
        <w:rPr>
          <w:rFonts w:ascii="Times New Roman" w:hAnsi="Times New Roman"/>
          <w:spacing w:val="0"/>
        </w:rPr>
        <w:t>прошёл антикоррупционную экспертизу</w:t>
      </w:r>
      <w:r w:rsidR="008D6246" w:rsidRPr="00BF2E4D">
        <w:rPr>
          <w:rFonts w:ascii="Times New Roman" w:hAnsi="Times New Roman"/>
          <w:spacing w:val="0"/>
        </w:rPr>
        <w:t xml:space="preserve">, по результатам которой </w:t>
      </w:r>
      <w:proofErr w:type="spellStart"/>
      <w:r w:rsidR="008D6246" w:rsidRPr="00BF2E4D">
        <w:rPr>
          <w:rFonts w:ascii="Times New Roman" w:hAnsi="Times New Roman"/>
          <w:spacing w:val="0"/>
        </w:rPr>
        <w:t>коррупциогенных</w:t>
      </w:r>
      <w:proofErr w:type="spellEnd"/>
      <w:r w:rsidR="008D6246" w:rsidRPr="00BF2E4D">
        <w:rPr>
          <w:rFonts w:ascii="Times New Roman" w:hAnsi="Times New Roman"/>
          <w:spacing w:val="0"/>
        </w:rPr>
        <w:t xml:space="preserve"> факторов не выявлено.</w:t>
      </w:r>
    </w:p>
    <w:p w:rsidR="00E73D09" w:rsidRPr="00BF2E4D" w:rsidRDefault="00E73D09" w:rsidP="00252CEA">
      <w:pPr>
        <w:pStyle w:val="2"/>
        <w:shd w:val="clear" w:color="auto" w:fill="auto"/>
        <w:tabs>
          <w:tab w:val="left" w:pos="9070"/>
          <w:tab w:val="left" w:pos="9639"/>
        </w:tabs>
        <w:spacing w:before="0" w:after="0" w:line="360" w:lineRule="auto"/>
        <w:ind w:right="169" w:firstLine="709"/>
        <w:jc w:val="both"/>
        <w:rPr>
          <w:rFonts w:ascii="Times New Roman" w:hAnsi="Times New Roman"/>
          <w:spacing w:val="0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361"/>
        <w:gridCol w:w="5386"/>
      </w:tblGrid>
      <w:tr w:rsidR="008D6246" w:rsidRPr="00BF2E4D" w:rsidTr="00446685">
        <w:trPr>
          <w:trHeight w:val="757"/>
        </w:trPr>
        <w:tc>
          <w:tcPr>
            <w:tcW w:w="4361" w:type="dxa"/>
          </w:tcPr>
          <w:p w:rsidR="008D6246" w:rsidRPr="00BF2E4D" w:rsidRDefault="008D6246" w:rsidP="00252CEA">
            <w:pPr>
              <w:spacing w:after="0" w:line="240" w:lineRule="auto"/>
              <w:ind w:right="169"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2CEA" w:rsidRPr="00BF2E4D" w:rsidRDefault="001F5FFC" w:rsidP="00D158E7">
            <w:pPr>
              <w:spacing w:after="0" w:line="240" w:lineRule="auto"/>
              <w:ind w:right="159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F2E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Pr="00BF2E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</w:t>
            </w:r>
            <w:r w:rsidR="008D6246" w:rsidRPr="00BF2E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уководител</w:t>
            </w:r>
            <w:r w:rsidRPr="00BF2E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</w:p>
          <w:p w:rsidR="001F5FFC" w:rsidRPr="00BF2E4D" w:rsidRDefault="000145E2" w:rsidP="00D158E7">
            <w:pPr>
              <w:spacing w:after="0" w:line="240" w:lineRule="auto"/>
              <w:ind w:right="159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Главного управления </w:t>
            </w:r>
            <w:r w:rsidR="008D6246" w:rsidRPr="00BF2E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организации торгов</w:t>
            </w:r>
          </w:p>
          <w:p w:rsidR="008D6246" w:rsidRPr="00BF2E4D" w:rsidRDefault="008D6246" w:rsidP="00D158E7">
            <w:pPr>
              <w:spacing w:after="0" w:line="240" w:lineRule="auto"/>
              <w:ind w:right="159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Самарской области</w:t>
            </w:r>
          </w:p>
          <w:p w:rsidR="00B70FC7" w:rsidRPr="00BF2E4D" w:rsidRDefault="00B70FC7" w:rsidP="00252CEA">
            <w:pPr>
              <w:spacing w:after="0" w:line="240" w:lineRule="auto"/>
              <w:ind w:right="169"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70FC7" w:rsidRPr="00BF2E4D" w:rsidRDefault="00B70FC7" w:rsidP="00E94F3A">
            <w:pPr>
              <w:spacing w:after="0" w:line="240" w:lineRule="auto"/>
              <w:ind w:right="16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8D6246" w:rsidRPr="00BF2E4D" w:rsidRDefault="008D6246" w:rsidP="00252CEA">
            <w:pPr>
              <w:spacing w:after="0" w:line="240" w:lineRule="auto"/>
              <w:ind w:right="169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C7B8F" w:rsidRPr="00BF2E4D" w:rsidRDefault="008D6246" w:rsidP="00252CEA">
            <w:pPr>
              <w:spacing w:after="0" w:line="240" w:lineRule="auto"/>
              <w:ind w:right="169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</w:t>
            </w:r>
            <w:r w:rsidR="00265DA3" w:rsidRPr="00BF2E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Pr="00BF2E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</w:t>
            </w:r>
          </w:p>
          <w:p w:rsidR="00AC7B8F" w:rsidRPr="00BF2E4D" w:rsidRDefault="00AC7B8F" w:rsidP="00252CEA">
            <w:pPr>
              <w:spacing w:after="0" w:line="240" w:lineRule="auto"/>
              <w:ind w:right="169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70FC7" w:rsidRPr="00BF2E4D" w:rsidRDefault="00AC7B8F" w:rsidP="00446685">
            <w:pPr>
              <w:tabs>
                <w:tab w:val="left" w:pos="513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2E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52CEA" w:rsidRPr="00BF2E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="00AF2B45" w:rsidRPr="00BF2E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1F5FFC" w:rsidRPr="00BF2E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="001F5FFC" w:rsidRPr="00BF2E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Н.И.Катина</w:t>
            </w:r>
            <w:proofErr w:type="spellEnd"/>
          </w:p>
        </w:tc>
      </w:tr>
    </w:tbl>
    <w:p w:rsidR="00E73D09" w:rsidRPr="00BF2E4D" w:rsidRDefault="00E73D09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3D09" w:rsidRPr="00BF2E4D" w:rsidRDefault="00E73D09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3D09" w:rsidRPr="00BF2E4D" w:rsidRDefault="00E73D09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3D09" w:rsidRPr="00BF2E4D" w:rsidRDefault="00E73D09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3D09" w:rsidRPr="00BF2E4D" w:rsidRDefault="00E73D09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3D09" w:rsidRPr="00BF2E4D" w:rsidRDefault="00E73D09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3D09" w:rsidRPr="00BF2E4D" w:rsidRDefault="00E73D09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3D09" w:rsidRDefault="00E73D09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2E4D" w:rsidRDefault="00BF2E4D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2E4D" w:rsidRDefault="00BF2E4D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2E4D" w:rsidRDefault="00BF2E4D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2E4D" w:rsidRDefault="00BF2E4D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2E4D" w:rsidRDefault="00BF2E4D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2E4D" w:rsidRDefault="00BF2E4D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2E4D" w:rsidRDefault="00BF2E4D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2E4D" w:rsidRDefault="00BF2E4D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2E4D" w:rsidRDefault="00BF2E4D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2E4D" w:rsidRDefault="00BF2E4D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5CD" w:rsidRDefault="002E25CD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5CD" w:rsidRDefault="002E25CD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BF2E4D" w:rsidRDefault="00BF2E4D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2E4D" w:rsidRDefault="00BF2E4D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2E4D" w:rsidRDefault="00BF2E4D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2D64" w:rsidRPr="00BF2E4D" w:rsidRDefault="00E73D09" w:rsidP="001F5FFC">
      <w:pPr>
        <w:spacing w:after="0" w:line="240" w:lineRule="auto"/>
        <w:ind w:right="169"/>
        <w:jc w:val="both"/>
        <w:rPr>
          <w:rFonts w:ascii="Times New Roman" w:hAnsi="Times New Roman"/>
          <w:sz w:val="28"/>
          <w:szCs w:val="28"/>
        </w:rPr>
      </w:pPr>
      <w:r w:rsidRPr="00BF2E4D">
        <w:rPr>
          <w:rFonts w:ascii="Times New Roman" w:eastAsia="Times New Roman" w:hAnsi="Times New Roman"/>
          <w:sz w:val="28"/>
          <w:szCs w:val="28"/>
          <w:lang w:eastAsia="ru-RU"/>
        </w:rPr>
        <w:t>Юрочкин</w:t>
      </w:r>
      <w:r w:rsidR="009B01A9" w:rsidRPr="00BF2E4D">
        <w:rPr>
          <w:rFonts w:ascii="Times New Roman" w:eastAsia="Times New Roman" w:hAnsi="Times New Roman"/>
          <w:sz w:val="28"/>
          <w:szCs w:val="28"/>
          <w:lang w:eastAsia="ru-RU"/>
        </w:rPr>
        <w:t xml:space="preserve"> 2634126</w:t>
      </w:r>
    </w:p>
    <w:sectPr w:rsidR="00F12D64" w:rsidRPr="00BF2E4D" w:rsidSect="00E82A85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5CD" w:rsidRDefault="002E25CD" w:rsidP="00614E2C">
      <w:pPr>
        <w:spacing w:after="0" w:line="240" w:lineRule="auto"/>
      </w:pPr>
      <w:r>
        <w:separator/>
      </w:r>
    </w:p>
  </w:endnote>
  <w:endnote w:type="continuationSeparator" w:id="0">
    <w:p w:rsidR="002E25CD" w:rsidRDefault="002E25CD" w:rsidP="00614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5CD" w:rsidRDefault="002E25CD" w:rsidP="00614E2C">
      <w:pPr>
        <w:spacing w:after="0" w:line="240" w:lineRule="auto"/>
      </w:pPr>
      <w:r>
        <w:separator/>
      </w:r>
    </w:p>
  </w:footnote>
  <w:footnote w:type="continuationSeparator" w:id="0">
    <w:p w:rsidR="002E25CD" w:rsidRDefault="002E25CD" w:rsidP="00614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5CD" w:rsidRDefault="002E25C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45DA4">
      <w:rPr>
        <w:noProof/>
      </w:rPr>
      <w:t>14</w:t>
    </w:r>
    <w:r>
      <w:rPr>
        <w:noProof/>
      </w:rPr>
      <w:fldChar w:fldCharType="end"/>
    </w:r>
  </w:p>
  <w:p w:rsidR="002E25CD" w:rsidRDefault="002E25C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E17BC"/>
    <w:multiLevelType w:val="singleLevel"/>
    <w:tmpl w:val="5BB20F8C"/>
    <w:lvl w:ilvl="0">
      <w:start w:val="9"/>
      <w:numFmt w:val="decimal"/>
      <w:lvlText w:val="3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">
    <w:nsid w:val="43B709D0"/>
    <w:multiLevelType w:val="hybridMultilevel"/>
    <w:tmpl w:val="B532B3AC"/>
    <w:lvl w:ilvl="0" w:tplc="28FCB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2764B5"/>
    <w:multiLevelType w:val="hybridMultilevel"/>
    <w:tmpl w:val="B1FEE632"/>
    <w:lvl w:ilvl="0" w:tplc="7A908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187AB7"/>
    <w:multiLevelType w:val="singleLevel"/>
    <w:tmpl w:val="374CB5F2"/>
    <w:lvl w:ilvl="0">
      <w:start w:val="2"/>
      <w:numFmt w:val="decimal"/>
      <w:lvlText w:val="9.%1."/>
      <w:legacy w:legacy="1" w:legacySpace="0" w:legacyIndent="83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72D"/>
    <w:rsid w:val="00001852"/>
    <w:rsid w:val="00001E0D"/>
    <w:rsid w:val="00010D2A"/>
    <w:rsid w:val="00013EEA"/>
    <w:rsid w:val="000145E2"/>
    <w:rsid w:val="000148D8"/>
    <w:rsid w:val="0001529B"/>
    <w:rsid w:val="00016D42"/>
    <w:rsid w:val="00021F65"/>
    <w:rsid w:val="00022202"/>
    <w:rsid w:val="00026945"/>
    <w:rsid w:val="000358C1"/>
    <w:rsid w:val="000401AC"/>
    <w:rsid w:val="00041FBE"/>
    <w:rsid w:val="00043373"/>
    <w:rsid w:val="00046205"/>
    <w:rsid w:val="000569A2"/>
    <w:rsid w:val="000646F1"/>
    <w:rsid w:val="00070CA7"/>
    <w:rsid w:val="00076AD7"/>
    <w:rsid w:val="00091951"/>
    <w:rsid w:val="000946E5"/>
    <w:rsid w:val="000A7A0D"/>
    <w:rsid w:val="000C2625"/>
    <w:rsid w:val="000C5FA0"/>
    <w:rsid w:val="000D6753"/>
    <w:rsid w:val="000E2A3B"/>
    <w:rsid w:val="000E432E"/>
    <w:rsid w:val="000E4FC3"/>
    <w:rsid w:val="000E6833"/>
    <w:rsid w:val="000F0073"/>
    <w:rsid w:val="00117889"/>
    <w:rsid w:val="00141FF9"/>
    <w:rsid w:val="00145CBF"/>
    <w:rsid w:val="001471BC"/>
    <w:rsid w:val="0017501B"/>
    <w:rsid w:val="00177FE1"/>
    <w:rsid w:val="001823AA"/>
    <w:rsid w:val="00196E72"/>
    <w:rsid w:val="001A3265"/>
    <w:rsid w:val="001A6E53"/>
    <w:rsid w:val="001B0A73"/>
    <w:rsid w:val="001B3B0D"/>
    <w:rsid w:val="001C635D"/>
    <w:rsid w:val="001D5F19"/>
    <w:rsid w:val="001E191B"/>
    <w:rsid w:val="001F0D06"/>
    <w:rsid w:val="001F1143"/>
    <w:rsid w:val="001F5FFC"/>
    <w:rsid w:val="001F669C"/>
    <w:rsid w:val="001F7AC6"/>
    <w:rsid w:val="002009F6"/>
    <w:rsid w:val="0020164B"/>
    <w:rsid w:val="0020395D"/>
    <w:rsid w:val="00207AD4"/>
    <w:rsid w:val="00207D56"/>
    <w:rsid w:val="0021345E"/>
    <w:rsid w:val="00214F49"/>
    <w:rsid w:val="00223F40"/>
    <w:rsid w:val="00234A7E"/>
    <w:rsid w:val="00252CEA"/>
    <w:rsid w:val="00260D01"/>
    <w:rsid w:val="00265DA3"/>
    <w:rsid w:val="0026777E"/>
    <w:rsid w:val="002714F9"/>
    <w:rsid w:val="00271F8C"/>
    <w:rsid w:val="00275FFA"/>
    <w:rsid w:val="002825BA"/>
    <w:rsid w:val="00282D89"/>
    <w:rsid w:val="002922A4"/>
    <w:rsid w:val="00296A9A"/>
    <w:rsid w:val="002A3A10"/>
    <w:rsid w:val="002D7D06"/>
    <w:rsid w:val="002E25CD"/>
    <w:rsid w:val="002E5C74"/>
    <w:rsid w:val="002E760B"/>
    <w:rsid w:val="002F449E"/>
    <w:rsid w:val="0030119F"/>
    <w:rsid w:val="003161B3"/>
    <w:rsid w:val="00325171"/>
    <w:rsid w:val="003264B8"/>
    <w:rsid w:val="003324F8"/>
    <w:rsid w:val="0033506A"/>
    <w:rsid w:val="00336164"/>
    <w:rsid w:val="00340135"/>
    <w:rsid w:val="00340380"/>
    <w:rsid w:val="0034414C"/>
    <w:rsid w:val="00345DA4"/>
    <w:rsid w:val="003528A3"/>
    <w:rsid w:val="0035335C"/>
    <w:rsid w:val="00353B0A"/>
    <w:rsid w:val="00365A23"/>
    <w:rsid w:val="0036697B"/>
    <w:rsid w:val="00372275"/>
    <w:rsid w:val="00383BBB"/>
    <w:rsid w:val="00395993"/>
    <w:rsid w:val="003978F8"/>
    <w:rsid w:val="003A29E7"/>
    <w:rsid w:val="003D6B0C"/>
    <w:rsid w:val="003F2D88"/>
    <w:rsid w:val="00400384"/>
    <w:rsid w:val="00403ED9"/>
    <w:rsid w:val="00422CEC"/>
    <w:rsid w:val="0042394C"/>
    <w:rsid w:val="00426149"/>
    <w:rsid w:val="00427BD6"/>
    <w:rsid w:val="004362A6"/>
    <w:rsid w:val="00446685"/>
    <w:rsid w:val="00461B9F"/>
    <w:rsid w:val="004636A9"/>
    <w:rsid w:val="00470768"/>
    <w:rsid w:val="00471A0D"/>
    <w:rsid w:val="00472A15"/>
    <w:rsid w:val="0047595C"/>
    <w:rsid w:val="004834F0"/>
    <w:rsid w:val="00484F70"/>
    <w:rsid w:val="0048620B"/>
    <w:rsid w:val="00487308"/>
    <w:rsid w:val="004903B0"/>
    <w:rsid w:val="0049389E"/>
    <w:rsid w:val="004949B8"/>
    <w:rsid w:val="004B7313"/>
    <w:rsid w:val="004C4C66"/>
    <w:rsid w:val="004C5CEB"/>
    <w:rsid w:val="004D1DD4"/>
    <w:rsid w:val="004D26EA"/>
    <w:rsid w:val="004D3F8F"/>
    <w:rsid w:val="004E5C0F"/>
    <w:rsid w:val="004F1E9A"/>
    <w:rsid w:val="004F3D2D"/>
    <w:rsid w:val="004F7E85"/>
    <w:rsid w:val="00500353"/>
    <w:rsid w:val="00500FA5"/>
    <w:rsid w:val="00503D1E"/>
    <w:rsid w:val="00506C4A"/>
    <w:rsid w:val="0050749C"/>
    <w:rsid w:val="005102EB"/>
    <w:rsid w:val="0051353D"/>
    <w:rsid w:val="00526333"/>
    <w:rsid w:val="00531278"/>
    <w:rsid w:val="005418C1"/>
    <w:rsid w:val="00544C4A"/>
    <w:rsid w:val="005462D7"/>
    <w:rsid w:val="005467C6"/>
    <w:rsid w:val="00546AFB"/>
    <w:rsid w:val="00547F49"/>
    <w:rsid w:val="00550B9C"/>
    <w:rsid w:val="00552982"/>
    <w:rsid w:val="005634B3"/>
    <w:rsid w:val="00563F77"/>
    <w:rsid w:val="005731A9"/>
    <w:rsid w:val="005749BB"/>
    <w:rsid w:val="00575A88"/>
    <w:rsid w:val="005837E9"/>
    <w:rsid w:val="0058433B"/>
    <w:rsid w:val="00591F81"/>
    <w:rsid w:val="0059635E"/>
    <w:rsid w:val="005B5685"/>
    <w:rsid w:val="005B60EE"/>
    <w:rsid w:val="005C48C5"/>
    <w:rsid w:val="005D46FB"/>
    <w:rsid w:val="005D4A9B"/>
    <w:rsid w:val="00613DA1"/>
    <w:rsid w:val="00614E2C"/>
    <w:rsid w:val="00624A5A"/>
    <w:rsid w:val="00636DED"/>
    <w:rsid w:val="00650A4D"/>
    <w:rsid w:val="006538EB"/>
    <w:rsid w:val="006576CB"/>
    <w:rsid w:val="006906AD"/>
    <w:rsid w:val="006923F1"/>
    <w:rsid w:val="006943D2"/>
    <w:rsid w:val="0069690B"/>
    <w:rsid w:val="006B5B38"/>
    <w:rsid w:val="006C2199"/>
    <w:rsid w:val="006D5229"/>
    <w:rsid w:val="006D708E"/>
    <w:rsid w:val="006E4CEE"/>
    <w:rsid w:val="006F3B2E"/>
    <w:rsid w:val="00700D41"/>
    <w:rsid w:val="00703DCD"/>
    <w:rsid w:val="00704DC9"/>
    <w:rsid w:val="00710E9F"/>
    <w:rsid w:val="0072076E"/>
    <w:rsid w:val="007210B4"/>
    <w:rsid w:val="00726302"/>
    <w:rsid w:val="00730BEF"/>
    <w:rsid w:val="00733D02"/>
    <w:rsid w:val="00746DF6"/>
    <w:rsid w:val="00755881"/>
    <w:rsid w:val="007719D1"/>
    <w:rsid w:val="00774B15"/>
    <w:rsid w:val="00781690"/>
    <w:rsid w:val="0078383A"/>
    <w:rsid w:val="00792B20"/>
    <w:rsid w:val="00792D3B"/>
    <w:rsid w:val="007A41EF"/>
    <w:rsid w:val="007A454B"/>
    <w:rsid w:val="007A5519"/>
    <w:rsid w:val="007B0EF5"/>
    <w:rsid w:val="007B262F"/>
    <w:rsid w:val="007B48B7"/>
    <w:rsid w:val="007B70A7"/>
    <w:rsid w:val="007C15BF"/>
    <w:rsid w:val="007C6C13"/>
    <w:rsid w:val="007D31E3"/>
    <w:rsid w:val="007E3101"/>
    <w:rsid w:val="007F11A2"/>
    <w:rsid w:val="007F6AAA"/>
    <w:rsid w:val="00814747"/>
    <w:rsid w:val="00822C61"/>
    <w:rsid w:val="00824322"/>
    <w:rsid w:val="00827FDF"/>
    <w:rsid w:val="00831847"/>
    <w:rsid w:val="00831F3A"/>
    <w:rsid w:val="00842814"/>
    <w:rsid w:val="0084426C"/>
    <w:rsid w:val="0084572D"/>
    <w:rsid w:val="008515F1"/>
    <w:rsid w:val="00857BCB"/>
    <w:rsid w:val="00867C65"/>
    <w:rsid w:val="00867E1A"/>
    <w:rsid w:val="00871695"/>
    <w:rsid w:val="00884354"/>
    <w:rsid w:val="00885B3B"/>
    <w:rsid w:val="00887D26"/>
    <w:rsid w:val="008B121B"/>
    <w:rsid w:val="008B293D"/>
    <w:rsid w:val="008B366A"/>
    <w:rsid w:val="008C12D5"/>
    <w:rsid w:val="008D02E1"/>
    <w:rsid w:val="008D0A83"/>
    <w:rsid w:val="008D6246"/>
    <w:rsid w:val="008E24F2"/>
    <w:rsid w:val="008F19AE"/>
    <w:rsid w:val="00904D3E"/>
    <w:rsid w:val="009116DD"/>
    <w:rsid w:val="0091226E"/>
    <w:rsid w:val="00916712"/>
    <w:rsid w:val="00922BC3"/>
    <w:rsid w:val="009246E2"/>
    <w:rsid w:val="00933D64"/>
    <w:rsid w:val="00943C33"/>
    <w:rsid w:val="009446D4"/>
    <w:rsid w:val="00945418"/>
    <w:rsid w:val="009510C5"/>
    <w:rsid w:val="00952D40"/>
    <w:rsid w:val="00956F1B"/>
    <w:rsid w:val="009709B2"/>
    <w:rsid w:val="00973FFC"/>
    <w:rsid w:val="009752FF"/>
    <w:rsid w:val="0097581C"/>
    <w:rsid w:val="009773FB"/>
    <w:rsid w:val="009826E0"/>
    <w:rsid w:val="0098487B"/>
    <w:rsid w:val="00985B0C"/>
    <w:rsid w:val="009965BE"/>
    <w:rsid w:val="009A26E2"/>
    <w:rsid w:val="009A4625"/>
    <w:rsid w:val="009B01A9"/>
    <w:rsid w:val="009B0FA8"/>
    <w:rsid w:val="009B4216"/>
    <w:rsid w:val="009C02BB"/>
    <w:rsid w:val="009C4D26"/>
    <w:rsid w:val="009C56F4"/>
    <w:rsid w:val="009C6460"/>
    <w:rsid w:val="009E2DF1"/>
    <w:rsid w:val="009F493C"/>
    <w:rsid w:val="00A02FAD"/>
    <w:rsid w:val="00A14333"/>
    <w:rsid w:val="00A147BE"/>
    <w:rsid w:val="00A1690E"/>
    <w:rsid w:val="00A378B1"/>
    <w:rsid w:val="00A37C84"/>
    <w:rsid w:val="00A513CC"/>
    <w:rsid w:val="00A551B2"/>
    <w:rsid w:val="00A61D34"/>
    <w:rsid w:val="00A62FB5"/>
    <w:rsid w:val="00A7448C"/>
    <w:rsid w:val="00A768E8"/>
    <w:rsid w:val="00A83D65"/>
    <w:rsid w:val="00A91A58"/>
    <w:rsid w:val="00A94C0E"/>
    <w:rsid w:val="00AA6D4C"/>
    <w:rsid w:val="00AB04C1"/>
    <w:rsid w:val="00AB0D03"/>
    <w:rsid w:val="00AB4A36"/>
    <w:rsid w:val="00AC6271"/>
    <w:rsid w:val="00AC7B8F"/>
    <w:rsid w:val="00AC7EDB"/>
    <w:rsid w:val="00AD4DE4"/>
    <w:rsid w:val="00AF28D1"/>
    <w:rsid w:val="00AF2B45"/>
    <w:rsid w:val="00B031FB"/>
    <w:rsid w:val="00B056BF"/>
    <w:rsid w:val="00B22AC2"/>
    <w:rsid w:val="00B22D9E"/>
    <w:rsid w:val="00B309DD"/>
    <w:rsid w:val="00B61E42"/>
    <w:rsid w:val="00B63711"/>
    <w:rsid w:val="00B67E2C"/>
    <w:rsid w:val="00B67F55"/>
    <w:rsid w:val="00B70FC7"/>
    <w:rsid w:val="00B750D9"/>
    <w:rsid w:val="00B855A1"/>
    <w:rsid w:val="00B8762A"/>
    <w:rsid w:val="00B87B2A"/>
    <w:rsid w:val="00B9064B"/>
    <w:rsid w:val="00BB1D1A"/>
    <w:rsid w:val="00BB3A2A"/>
    <w:rsid w:val="00BB6ED0"/>
    <w:rsid w:val="00BB74C1"/>
    <w:rsid w:val="00BC3836"/>
    <w:rsid w:val="00BC739A"/>
    <w:rsid w:val="00BC7576"/>
    <w:rsid w:val="00BD162A"/>
    <w:rsid w:val="00BD214A"/>
    <w:rsid w:val="00BD5379"/>
    <w:rsid w:val="00BE7E30"/>
    <w:rsid w:val="00BF2E4D"/>
    <w:rsid w:val="00BF47E9"/>
    <w:rsid w:val="00C02DC9"/>
    <w:rsid w:val="00C043BB"/>
    <w:rsid w:val="00C04C86"/>
    <w:rsid w:val="00C14532"/>
    <w:rsid w:val="00C156F2"/>
    <w:rsid w:val="00C168FE"/>
    <w:rsid w:val="00C215DD"/>
    <w:rsid w:val="00C244A6"/>
    <w:rsid w:val="00C2549A"/>
    <w:rsid w:val="00C31466"/>
    <w:rsid w:val="00C3572B"/>
    <w:rsid w:val="00C40C1E"/>
    <w:rsid w:val="00C41FBC"/>
    <w:rsid w:val="00C45CF5"/>
    <w:rsid w:val="00C51A54"/>
    <w:rsid w:val="00C5601D"/>
    <w:rsid w:val="00C63064"/>
    <w:rsid w:val="00C63B7C"/>
    <w:rsid w:val="00C715C0"/>
    <w:rsid w:val="00C84B6D"/>
    <w:rsid w:val="00C84F6F"/>
    <w:rsid w:val="00C873DE"/>
    <w:rsid w:val="00C9767C"/>
    <w:rsid w:val="00CA30CE"/>
    <w:rsid w:val="00CB58E1"/>
    <w:rsid w:val="00CB6C15"/>
    <w:rsid w:val="00CD1D5B"/>
    <w:rsid w:val="00CD4791"/>
    <w:rsid w:val="00CD5283"/>
    <w:rsid w:val="00CE4735"/>
    <w:rsid w:val="00CE6FB6"/>
    <w:rsid w:val="00CF44C2"/>
    <w:rsid w:val="00CF6CCF"/>
    <w:rsid w:val="00D02AB3"/>
    <w:rsid w:val="00D02FDC"/>
    <w:rsid w:val="00D0320F"/>
    <w:rsid w:val="00D137AB"/>
    <w:rsid w:val="00D158E7"/>
    <w:rsid w:val="00D22643"/>
    <w:rsid w:val="00D40A24"/>
    <w:rsid w:val="00D41DA7"/>
    <w:rsid w:val="00D515E6"/>
    <w:rsid w:val="00D55763"/>
    <w:rsid w:val="00D639B1"/>
    <w:rsid w:val="00D65537"/>
    <w:rsid w:val="00D74C00"/>
    <w:rsid w:val="00D84E5D"/>
    <w:rsid w:val="00D91F2A"/>
    <w:rsid w:val="00DA01D5"/>
    <w:rsid w:val="00DA0B6C"/>
    <w:rsid w:val="00DA2AC3"/>
    <w:rsid w:val="00DA4362"/>
    <w:rsid w:val="00DA5C5F"/>
    <w:rsid w:val="00DA6B04"/>
    <w:rsid w:val="00DA6BFC"/>
    <w:rsid w:val="00DB11AA"/>
    <w:rsid w:val="00DB4F96"/>
    <w:rsid w:val="00DB6DEE"/>
    <w:rsid w:val="00DB6EE8"/>
    <w:rsid w:val="00DB7CF8"/>
    <w:rsid w:val="00DC2357"/>
    <w:rsid w:val="00DC583E"/>
    <w:rsid w:val="00DD0065"/>
    <w:rsid w:val="00DD2BA9"/>
    <w:rsid w:val="00DD5C25"/>
    <w:rsid w:val="00DE4432"/>
    <w:rsid w:val="00DF3924"/>
    <w:rsid w:val="00DF503D"/>
    <w:rsid w:val="00E03040"/>
    <w:rsid w:val="00E067EB"/>
    <w:rsid w:val="00E06EF5"/>
    <w:rsid w:val="00E231BA"/>
    <w:rsid w:val="00E257A9"/>
    <w:rsid w:val="00E31523"/>
    <w:rsid w:val="00E42B34"/>
    <w:rsid w:val="00E4542A"/>
    <w:rsid w:val="00E45D25"/>
    <w:rsid w:val="00E50B19"/>
    <w:rsid w:val="00E5770B"/>
    <w:rsid w:val="00E62CF5"/>
    <w:rsid w:val="00E73D09"/>
    <w:rsid w:val="00E73E7C"/>
    <w:rsid w:val="00E82A85"/>
    <w:rsid w:val="00E94F3A"/>
    <w:rsid w:val="00EB16DC"/>
    <w:rsid w:val="00EB2B03"/>
    <w:rsid w:val="00EB3341"/>
    <w:rsid w:val="00EB7F75"/>
    <w:rsid w:val="00EC1DC6"/>
    <w:rsid w:val="00EE4040"/>
    <w:rsid w:val="00EE531A"/>
    <w:rsid w:val="00F12D64"/>
    <w:rsid w:val="00F211C2"/>
    <w:rsid w:val="00F23612"/>
    <w:rsid w:val="00F30B89"/>
    <w:rsid w:val="00F463C1"/>
    <w:rsid w:val="00F50E4E"/>
    <w:rsid w:val="00F51EBB"/>
    <w:rsid w:val="00F63634"/>
    <w:rsid w:val="00F86519"/>
    <w:rsid w:val="00F865C5"/>
    <w:rsid w:val="00F911B7"/>
    <w:rsid w:val="00F91501"/>
    <w:rsid w:val="00F916A4"/>
    <w:rsid w:val="00FA300B"/>
    <w:rsid w:val="00FA39B3"/>
    <w:rsid w:val="00FA4F53"/>
    <w:rsid w:val="00FC77B0"/>
    <w:rsid w:val="00FD040A"/>
    <w:rsid w:val="00FD0664"/>
    <w:rsid w:val="00FE0959"/>
    <w:rsid w:val="00FE1C57"/>
    <w:rsid w:val="00FE41B9"/>
    <w:rsid w:val="00FE49DE"/>
    <w:rsid w:val="00FF091B"/>
    <w:rsid w:val="00FF1785"/>
    <w:rsid w:val="00FF4003"/>
    <w:rsid w:val="00FF481B"/>
    <w:rsid w:val="00FF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02E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7A9"/>
    <w:pPr>
      <w:ind w:left="720"/>
      <w:contextualSpacing/>
    </w:pPr>
  </w:style>
  <w:style w:type="paragraph" w:customStyle="1" w:styleId="11">
    <w:name w:val="Знак Знак1 Знак Знак"/>
    <w:basedOn w:val="a"/>
    <w:rsid w:val="00F463C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4">
    <w:name w:val="Основной текст_"/>
    <w:link w:val="2"/>
    <w:locked/>
    <w:rsid w:val="00831F3A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831F3A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  <w:style w:type="paragraph" w:customStyle="1" w:styleId="12">
    <w:name w:val="Знак Знак1 Знак Знак"/>
    <w:basedOn w:val="a"/>
    <w:rsid w:val="009A26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614E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14E2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14E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14E2C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E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E5C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510C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636DE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0">
    <w:name w:val="Заголовок 1 Знак"/>
    <w:link w:val="1"/>
    <w:uiPriority w:val="99"/>
    <w:rsid w:val="005102EB"/>
    <w:rPr>
      <w:rFonts w:ascii="Arial" w:hAnsi="Arial" w:cs="Arial"/>
      <w:b/>
      <w:bCs/>
      <w:color w:val="26282F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400384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40038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400384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0038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0038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02E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7A9"/>
    <w:pPr>
      <w:ind w:left="720"/>
      <w:contextualSpacing/>
    </w:pPr>
  </w:style>
  <w:style w:type="paragraph" w:customStyle="1" w:styleId="11">
    <w:name w:val="Знак Знак1 Знак Знак"/>
    <w:basedOn w:val="a"/>
    <w:rsid w:val="00F463C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4">
    <w:name w:val="Основной текст_"/>
    <w:link w:val="2"/>
    <w:locked/>
    <w:rsid w:val="00831F3A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831F3A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  <w:style w:type="paragraph" w:customStyle="1" w:styleId="12">
    <w:name w:val="Знак Знак1 Знак Знак"/>
    <w:basedOn w:val="a"/>
    <w:rsid w:val="009A26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614E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14E2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14E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14E2C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E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E5C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510C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636DE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0">
    <w:name w:val="Заголовок 1 Знак"/>
    <w:link w:val="1"/>
    <w:uiPriority w:val="99"/>
    <w:rsid w:val="005102EB"/>
    <w:rPr>
      <w:rFonts w:ascii="Arial" w:hAnsi="Arial" w:cs="Arial"/>
      <w:b/>
      <w:bCs/>
      <w:color w:val="26282F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400384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40038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400384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0038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0038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B1526881AFD289288C9F9A25D9B2E419BBF31F7CED677D773F50C106BAED5F6FAD80EA4150983E2M2X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48344-38CB-4B6A-A769-FB5E4FCF7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15</Pages>
  <Words>3322</Words>
  <Characters>18936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22214</CharactersWithSpaces>
  <SharedDoc>false</SharedDoc>
  <HLinks>
    <vt:vector size="6" baseType="variant">
      <vt:variant>
        <vt:i4>3670073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consultantplus://offline/ref=EB1526881AFD289288C9F9A25D9B2E419BBF31F7CED677D773F50C106BAED5F6FAD80EA4150983E2M2XAM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Мишкина Елена Ивановна</dc:creator>
  <cp:lastModifiedBy>Юрочкин</cp:lastModifiedBy>
  <cp:revision>20</cp:revision>
  <cp:lastPrinted>2018-06-06T09:47:00Z</cp:lastPrinted>
  <dcterms:created xsi:type="dcterms:W3CDTF">2018-06-06T08:08:00Z</dcterms:created>
  <dcterms:modified xsi:type="dcterms:W3CDTF">2018-06-06T11:15:00Z</dcterms:modified>
</cp:coreProperties>
</file>