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315B" w:rsidTr="00F6315B">
        <w:tc>
          <w:tcPr>
            <w:tcW w:w="4677" w:type="dxa"/>
            <w:tcBorders>
              <w:top w:val="nil"/>
              <w:left w:val="nil"/>
              <w:bottom w:val="nil"/>
              <w:right w:val="nil"/>
            </w:tcBorders>
          </w:tcPr>
          <w:p w:rsidR="00F6315B" w:rsidRDefault="00F6315B">
            <w:pPr>
              <w:pStyle w:val="ConsPlusNormal"/>
            </w:pPr>
            <w:bookmarkStart w:id="0" w:name="_GoBack"/>
            <w:bookmarkEnd w:id="0"/>
            <w:r>
              <w:t>5 марта 2013 года</w:t>
            </w:r>
          </w:p>
        </w:tc>
        <w:tc>
          <w:tcPr>
            <w:tcW w:w="4678" w:type="dxa"/>
            <w:tcBorders>
              <w:top w:val="nil"/>
              <w:left w:val="nil"/>
              <w:bottom w:val="nil"/>
              <w:right w:val="nil"/>
            </w:tcBorders>
          </w:tcPr>
          <w:p w:rsidR="00F6315B" w:rsidRDefault="00F6315B">
            <w:pPr>
              <w:pStyle w:val="ConsPlusNormal"/>
              <w:jc w:val="right"/>
            </w:pPr>
            <w:r>
              <w:t>N 15-ГД</w:t>
            </w:r>
          </w:p>
        </w:tc>
      </w:tr>
    </w:tbl>
    <w:p w:rsidR="00F6315B" w:rsidRDefault="00F6315B">
      <w:pPr>
        <w:pStyle w:val="ConsPlusNormal"/>
        <w:pBdr>
          <w:bottom w:val="single" w:sz="6" w:space="0" w:color="auto"/>
        </w:pBdr>
        <w:spacing w:before="100" w:after="100"/>
        <w:jc w:val="both"/>
        <w:rPr>
          <w:sz w:val="2"/>
          <w:szCs w:val="2"/>
        </w:rPr>
      </w:pPr>
    </w:p>
    <w:p w:rsidR="00F6315B" w:rsidRDefault="00F6315B">
      <w:pPr>
        <w:pStyle w:val="ConsPlusNormal"/>
        <w:jc w:val="both"/>
      </w:pPr>
    </w:p>
    <w:p w:rsidR="00F6315B" w:rsidRDefault="00F6315B">
      <w:pPr>
        <w:pStyle w:val="ConsPlusTitle"/>
        <w:jc w:val="center"/>
      </w:pPr>
      <w:r>
        <w:t>ЗАКОН</w:t>
      </w:r>
    </w:p>
    <w:p w:rsidR="00F6315B" w:rsidRDefault="00F6315B">
      <w:pPr>
        <w:pStyle w:val="ConsPlusTitle"/>
        <w:jc w:val="center"/>
      </w:pPr>
      <w:r>
        <w:t>САМАРСКОЙ ОБЛАСТИ</w:t>
      </w:r>
    </w:p>
    <w:p w:rsidR="00F6315B" w:rsidRDefault="00F6315B">
      <w:pPr>
        <w:pStyle w:val="ConsPlusTitle"/>
        <w:jc w:val="center"/>
      </w:pPr>
    </w:p>
    <w:p w:rsidR="00F6315B" w:rsidRDefault="00F6315B">
      <w:pPr>
        <w:pStyle w:val="ConsPlusTitle"/>
        <w:jc w:val="center"/>
      </w:pPr>
      <w:r>
        <w:t>ОБ ОБЕСПЕЧЕНИИ КОНТРОЛЯ ЗА СООТВЕТСТВИЕМ РАСХОДОВ ЛИЦ,</w:t>
      </w:r>
    </w:p>
    <w:p w:rsidR="00F6315B" w:rsidRDefault="00F6315B">
      <w:pPr>
        <w:pStyle w:val="ConsPlusTitle"/>
        <w:jc w:val="center"/>
      </w:pPr>
      <w:r>
        <w:t>ЗАМЕЩАЮЩИХ ГОСУДАРСТВЕННЫЕ ДОЛЖНОСТИ, МУНИЦИПАЛЬНЫЕ</w:t>
      </w:r>
    </w:p>
    <w:p w:rsidR="00F6315B" w:rsidRDefault="00F6315B">
      <w:pPr>
        <w:pStyle w:val="ConsPlusTitle"/>
        <w:jc w:val="center"/>
      </w:pPr>
      <w:r>
        <w:t>ДОЛЖНОСТИ, ДОЛЖНОСТИ ГОСУДАРСТВЕННОЙ ГРАЖДАНСКОЙ И</w:t>
      </w:r>
    </w:p>
    <w:p w:rsidR="00F6315B" w:rsidRDefault="00F6315B">
      <w:pPr>
        <w:pStyle w:val="ConsPlusTitle"/>
        <w:jc w:val="center"/>
      </w:pPr>
      <w:r>
        <w:t>МУНИЦИПАЛЬНОЙ СЛУЖБЫ В САМАРСКОЙ ОБЛАСТИ, ИХ ДОХОДАМ</w:t>
      </w:r>
    </w:p>
    <w:p w:rsidR="00F6315B" w:rsidRDefault="00F6315B">
      <w:pPr>
        <w:pStyle w:val="ConsPlusNormal"/>
        <w:jc w:val="both"/>
      </w:pPr>
    </w:p>
    <w:p w:rsidR="00F6315B" w:rsidRDefault="00F6315B">
      <w:pPr>
        <w:pStyle w:val="ConsPlusNormal"/>
        <w:jc w:val="right"/>
      </w:pPr>
      <w:r>
        <w:t>Принят</w:t>
      </w:r>
    </w:p>
    <w:p w:rsidR="00F6315B" w:rsidRDefault="00F6315B">
      <w:pPr>
        <w:pStyle w:val="ConsPlusNormal"/>
        <w:jc w:val="right"/>
      </w:pPr>
      <w:r>
        <w:t>Самарской Губернской Думой</w:t>
      </w:r>
    </w:p>
    <w:p w:rsidR="00F6315B" w:rsidRDefault="00F6315B">
      <w:pPr>
        <w:pStyle w:val="ConsPlusNormal"/>
        <w:jc w:val="right"/>
      </w:pPr>
      <w:r>
        <w:t>26 февраля 2013 года</w:t>
      </w:r>
    </w:p>
    <w:p w:rsidR="00F6315B" w:rsidRDefault="00F631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31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15B" w:rsidRDefault="00F631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15B" w:rsidRDefault="00F631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15B" w:rsidRDefault="00F6315B">
            <w:pPr>
              <w:pStyle w:val="ConsPlusNormal"/>
              <w:jc w:val="center"/>
            </w:pPr>
            <w:r>
              <w:rPr>
                <w:color w:val="392C69"/>
              </w:rPr>
              <w:t>Список изменяющих документов</w:t>
            </w:r>
          </w:p>
          <w:p w:rsidR="00F6315B" w:rsidRDefault="00F6315B">
            <w:pPr>
              <w:pStyle w:val="ConsPlusNormal"/>
              <w:jc w:val="center"/>
            </w:pPr>
            <w:r>
              <w:rPr>
                <w:color w:val="392C69"/>
              </w:rPr>
              <w:t xml:space="preserve">(в ред. Законов Самарской области от 06.10.2015 </w:t>
            </w:r>
            <w:hyperlink r:id="rId5">
              <w:r>
                <w:rPr>
                  <w:color w:val="0000FF"/>
                </w:rPr>
                <w:t>N 88-ГД</w:t>
              </w:r>
            </w:hyperlink>
            <w:r>
              <w:rPr>
                <w:color w:val="392C69"/>
              </w:rPr>
              <w:t>,</w:t>
            </w:r>
          </w:p>
          <w:p w:rsidR="00F6315B" w:rsidRDefault="00F6315B">
            <w:pPr>
              <w:pStyle w:val="ConsPlusNormal"/>
              <w:jc w:val="center"/>
            </w:pPr>
            <w:r>
              <w:rPr>
                <w:color w:val="392C69"/>
              </w:rPr>
              <w:t xml:space="preserve">от 11.05.2016 </w:t>
            </w:r>
            <w:hyperlink r:id="rId6">
              <w:r>
                <w:rPr>
                  <w:color w:val="0000FF"/>
                </w:rPr>
                <w:t>N 58-ГД</w:t>
              </w:r>
            </w:hyperlink>
            <w:r>
              <w:rPr>
                <w:color w:val="392C69"/>
              </w:rPr>
              <w:t xml:space="preserve">, от 28.09.2016 </w:t>
            </w:r>
            <w:hyperlink r:id="rId7">
              <w:r>
                <w:rPr>
                  <w:color w:val="0000FF"/>
                </w:rPr>
                <w:t>N 107-ГД</w:t>
              </w:r>
            </w:hyperlink>
            <w:r>
              <w:rPr>
                <w:color w:val="392C69"/>
              </w:rPr>
              <w:t xml:space="preserve">, от 13.06.2017 </w:t>
            </w:r>
            <w:hyperlink r:id="rId8">
              <w:r>
                <w:rPr>
                  <w:color w:val="0000FF"/>
                </w:rPr>
                <w:t>N 66-ГД</w:t>
              </w:r>
            </w:hyperlink>
            <w:r>
              <w:rPr>
                <w:color w:val="392C69"/>
              </w:rPr>
              <w:t>,</w:t>
            </w:r>
          </w:p>
          <w:p w:rsidR="00F6315B" w:rsidRDefault="00F6315B">
            <w:pPr>
              <w:pStyle w:val="ConsPlusNormal"/>
              <w:jc w:val="center"/>
            </w:pPr>
            <w:r>
              <w:rPr>
                <w:color w:val="392C69"/>
              </w:rPr>
              <w:t xml:space="preserve">от 18.12.2019 </w:t>
            </w:r>
            <w:hyperlink r:id="rId9">
              <w:r>
                <w:rPr>
                  <w:color w:val="0000FF"/>
                </w:rPr>
                <w:t>N 140-ГД</w:t>
              </w:r>
            </w:hyperlink>
            <w:r>
              <w:rPr>
                <w:color w:val="392C69"/>
              </w:rPr>
              <w:t xml:space="preserve">, от 24.02.2021 </w:t>
            </w:r>
            <w:hyperlink r:id="rId10">
              <w:r>
                <w:rPr>
                  <w:color w:val="0000FF"/>
                </w:rPr>
                <w:t>N 10-ГД</w:t>
              </w:r>
            </w:hyperlink>
            <w:r>
              <w:rPr>
                <w:color w:val="392C69"/>
              </w:rPr>
              <w:t xml:space="preserve">, от 13.07.2022 </w:t>
            </w:r>
            <w:hyperlink r:id="rId11">
              <w:r>
                <w:rPr>
                  <w:color w:val="0000FF"/>
                </w:rPr>
                <w:t>N 74-ГД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315B" w:rsidRDefault="00F6315B">
            <w:pPr>
              <w:pStyle w:val="ConsPlusNormal"/>
            </w:pPr>
          </w:p>
        </w:tc>
      </w:tr>
    </w:tbl>
    <w:p w:rsidR="00F6315B" w:rsidRDefault="00F6315B">
      <w:pPr>
        <w:pStyle w:val="ConsPlusNormal"/>
        <w:jc w:val="both"/>
      </w:pPr>
    </w:p>
    <w:p w:rsidR="00F6315B" w:rsidRDefault="00F6315B">
      <w:pPr>
        <w:pStyle w:val="ConsPlusTitle"/>
        <w:ind w:firstLine="540"/>
        <w:jc w:val="both"/>
        <w:outlineLvl w:val="0"/>
      </w:pPr>
      <w:r>
        <w:t>Статья 1</w:t>
      </w:r>
    </w:p>
    <w:p w:rsidR="00F6315B" w:rsidRDefault="00F6315B">
      <w:pPr>
        <w:pStyle w:val="ConsPlusNormal"/>
        <w:jc w:val="both"/>
      </w:pPr>
    </w:p>
    <w:p w:rsidR="00F6315B" w:rsidRDefault="00F6315B">
      <w:pPr>
        <w:pStyle w:val="ConsPlusNormal"/>
        <w:ind w:firstLine="540"/>
        <w:jc w:val="both"/>
      </w:pPr>
      <w:r>
        <w:t xml:space="preserve">1. Настоящий Закон в соответствии с Федеральным </w:t>
      </w:r>
      <w:hyperlink r:id="rId12">
        <w:r>
          <w:rPr>
            <w:color w:val="0000FF"/>
          </w:rPr>
          <w:t>законом</w:t>
        </w:r>
      </w:hyperlink>
      <w:r>
        <w:t xml:space="preserve"> "О контроле за соответствием расходов лиц, замещающих государственные должности, и иных лиц их доходам" устанавливает организационные основы осуществления контроля за соответствием расходов лица, замещающего государственную должность Самарской области, муниципальную должность в Самарской области, должность государственной гражданской службы Самарской области, должность муниципальной службы в Самарской области,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w:t>
      </w:r>
    </w:p>
    <w:p w:rsidR="00F6315B" w:rsidRDefault="00F6315B">
      <w:pPr>
        <w:pStyle w:val="ConsPlusNormal"/>
        <w:jc w:val="both"/>
      </w:pPr>
      <w:r>
        <w:t xml:space="preserve">(в ред. </w:t>
      </w:r>
      <w:hyperlink r:id="rId13">
        <w:r>
          <w:rPr>
            <w:color w:val="0000FF"/>
          </w:rPr>
          <w:t>Закона</w:t>
        </w:r>
      </w:hyperlink>
      <w:r>
        <w:t xml:space="preserve"> Самарской области от 11.05.2016 N 58-ГД)</w:t>
      </w:r>
    </w:p>
    <w:p w:rsidR="00F6315B" w:rsidRDefault="00F6315B">
      <w:pPr>
        <w:pStyle w:val="ConsPlusNormal"/>
        <w:spacing w:before="220"/>
        <w:ind w:firstLine="540"/>
        <w:jc w:val="both"/>
      </w:pPr>
      <w:r>
        <w:t>2. В целях настоящего Закона понятие "государственный орган Самарской области" включает государственные органы Самарской области и органы государственной власти Самарской области.</w:t>
      </w:r>
    </w:p>
    <w:p w:rsidR="00F6315B" w:rsidRDefault="00F6315B">
      <w:pPr>
        <w:pStyle w:val="ConsPlusNormal"/>
        <w:jc w:val="both"/>
      </w:pPr>
    </w:p>
    <w:p w:rsidR="00F6315B" w:rsidRDefault="00F6315B">
      <w:pPr>
        <w:pStyle w:val="ConsPlusTitle"/>
        <w:ind w:firstLine="540"/>
        <w:jc w:val="both"/>
        <w:outlineLvl w:val="0"/>
      </w:pPr>
      <w:r>
        <w:t>Статья 2</w:t>
      </w:r>
    </w:p>
    <w:p w:rsidR="00F6315B" w:rsidRDefault="00F6315B">
      <w:pPr>
        <w:pStyle w:val="ConsPlusNormal"/>
        <w:jc w:val="both"/>
      </w:pPr>
    </w:p>
    <w:p w:rsidR="00F6315B" w:rsidRDefault="00F6315B">
      <w:pPr>
        <w:pStyle w:val="ConsPlusNormal"/>
        <w:ind w:firstLine="540"/>
        <w:jc w:val="both"/>
      </w:pPr>
      <w:r>
        <w:t>1. Настоящий Закон устанавливает организационные основы осуществления контроля за расходами:</w:t>
      </w:r>
    </w:p>
    <w:p w:rsidR="00F6315B" w:rsidRDefault="00F6315B">
      <w:pPr>
        <w:pStyle w:val="ConsPlusNormal"/>
        <w:spacing w:before="220"/>
        <w:ind w:firstLine="540"/>
        <w:jc w:val="both"/>
      </w:pPr>
      <w:bookmarkStart w:id="1" w:name="P29"/>
      <w:bookmarkEnd w:id="1"/>
      <w:r>
        <w:t>1) лиц, замещающих:</w:t>
      </w:r>
    </w:p>
    <w:p w:rsidR="00F6315B" w:rsidRDefault="00F6315B">
      <w:pPr>
        <w:pStyle w:val="ConsPlusNormal"/>
        <w:spacing w:before="220"/>
        <w:ind w:firstLine="540"/>
        <w:jc w:val="both"/>
      </w:pPr>
      <w:r>
        <w:t xml:space="preserve">а) государственные должности Самарской области, установленные </w:t>
      </w:r>
      <w:hyperlink r:id="rId14">
        <w:r>
          <w:rPr>
            <w:color w:val="0000FF"/>
          </w:rPr>
          <w:t>частью 3 статьи 1</w:t>
        </w:r>
      </w:hyperlink>
      <w:r>
        <w:t xml:space="preserve"> Закона Самарской области "О лицах, замещающих государственные должности Самарской области" (за исключением должностей председателя Самарской Губернской Думы, первого заместителя председателя Самарской Губернской Думы, заместителя председателя Самарской Губернской Думы - председателя комитета (комиссии) Самарской Губернской Думы, заместителя председателя Самарской Губернской Думы, председателя комитета (комиссии) Самарской Губернской Думы, заместителя председателя комитета (комиссии) Самарской Губернской Думы, депутата Самарской Губернской Думы, мирового судьи Самарской области);</w:t>
      </w:r>
    </w:p>
    <w:p w:rsidR="00F6315B" w:rsidRDefault="00F6315B">
      <w:pPr>
        <w:pStyle w:val="ConsPlusNormal"/>
        <w:jc w:val="both"/>
      </w:pPr>
      <w:r>
        <w:t xml:space="preserve">(в ред. </w:t>
      </w:r>
      <w:hyperlink r:id="rId15">
        <w:r>
          <w:rPr>
            <w:color w:val="0000FF"/>
          </w:rPr>
          <w:t>Закона</w:t>
        </w:r>
      </w:hyperlink>
      <w:r>
        <w:t xml:space="preserve"> Самарской области от 28.09.2016 N 107-ГД)</w:t>
      </w:r>
    </w:p>
    <w:p w:rsidR="00F6315B" w:rsidRDefault="00F6315B">
      <w:pPr>
        <w:pStyle w:val="ConsPlusNormal"/>
        <w:spacing w:before="220"/>
        <w:ind w:firstLine="540"/>
        <w:jc w:val="both"/>
      </w:pPr>
      <w:r>
        <w:t>б) муниципальные должности в Самарской области;</w:t>
      </w:r>
    </w:p>
    <w:p w:rsidR="00F6315B" w:rsidRDefault="00F6315B">
      <w:pPr>
        <w:pStyle w:val="ConsPlusNormal"/>
        <w:jc w:val="both"/>
      </w:pPr>
      <w:r>
        <w:t xml:space="preserve">(в ред. </w:t>
      </w:r>
      <w:hyperlink r:id="rId16">
        <w:r>
          <w:rPr>
            <w:color w:val="0000FF"/>
          </w:rPr>
          <w:t>Закона</w:t>
        </w:r>
      </w:hyperlink>
      <w:r>
        <w:t xml:space="preserve"> Самарской области от 11.05.2016 N 58-ГД)</w:t>
      </w:r>
    </w:p>
    <w:p w:rsidR="00F6315B" w:rsidRDefault="00F6315B">
      <w:pPr>
        <w:pStyle w:val="ConsPlusNormal"/>
        <w:spacing w:before="220"/>
        <w:ind w:firstLine="540"/>
        <w:jc w:val="both"/>
      </w:pPr>
      <w:r>
        <w:lastRenderedPageBreak/>
        <w:t>в) должности государственной гражданской службы Самарской области, включенные в перечень, установленный постановлением Губернатора Самарской области;</w:t>
      </w:r>
    </w:p>
    <w:p w:rsidR="00F6315B" w:rsidRDefault="00F6315B">
      <w:pPr>
        <w:pStyle w:val="ConsPlusNormal"/>
        <w:spacing w:before="220"/>
        <w:ind w:firstLine="540"/>
        <w:jc w:val="both"/>
      </w:pPr>
      <w:r>
        <w:t>г) должности муниципальной службы в Самарской области, включенные в перечень, установленный постановлением Губернатора Самарской области и муниципальными нормативными правовыми актами;</w:t>
      </w:r>
    </w:p>
    <w:p w:rsidR="00F6315B" w:rsidRDefault="00F6315B">
      <w:pPr>
        <w:pStyle w:val="ConsPlusNormal"/>
        <w:spacing w:before="220"/>
        <w:ind w:firstLine="540"/>
        <w:jc w:val="both"/>
      </w:pPr>
      <w:r>
        <w:t xml:space="preserve">2) супруг (супругов) и несовершеннолетних детей лиц, замещающих должности, указанные в </w:t>
      </w:r>
      <w:hyperlink w:anchor="P29">
        <w:r>
          <w:rPr>
            <w:color w:val="0000FF"/>
          </w:rPr>
          <w:t>пункте 1</w:t>
        </w:r>
      </w:hyperlink>
      <w:r>
        <w:t xml:space="preserve"> настоящей части.</w:t>
      </w:r>
    </w:p>
    <w:p w:rsidR="00F6315B" w:rsidRDefault="00F6315B">
      <w:pPr>
        <w:pStyle w:val="ConsPlusNormal"/>
        <w:spacing w:before="220"/>
        <w:ind w:firstLine="540"/>
        <w:jc w:val="both"/>
      </w:pPr>
      <w:r>
        <w:t>2. Контроль за расходами мировых судей Самарской области, а также за расходами их супруг (супругов) и несовершеннолетних детей осуществляется в порядке, определяемом федеральными законами, нормативными правовыми актами Президента Российской Федерации и другими нормативными правовыми актами Российской Федерации.</w:t>
      </w:r>
    </w:p>
    <w:p w:rsidR="00F6315B" w:rsidRDefault="00F6315B">
      <w:pPr>
        <w:pStyle w:val="ConsPlusNormal"/>
        <w:spacing w:before="220"/>
        <w:ind w:firstLine="540"/>
        <w:jc w:val="both"/>
      </w:pPr>
      <w:r>
        <w:t xml:space="preserve">3. Контроль за расходами председателя Самарской Губернской Думы, первого заместителя председателя Самарской Губернской Думы, заместителя председателя Самарской Губернской Думы - председателя комитета (комиссии) Самарской Губернской Думы, заместителя председателя Самарской Губернской Думы, председателя комитета (комиссии) Самарской Губернской Думы, заместителя председателя комитета (комиссии) Самарской Губернской Думы, депутата Самарской Губернской Думы, а также за расходами их супруг (супругов) и несовершеннолетних детей осуществляется в порядке, определяемом </w:t>
      </w:r>
      <w:hyperlink r:id="rId17">
        <w:r>
          <w:rPr>
            <w:color w:val="0000FF"/>
          </w:rPr>
          <w:t>Законом</w:t>
        </w:r>
      </w:hyperlink>
      <w:r>
        <w:t xml:space="preserve"> Самарской области "О статусе депутата Самарской Губернской Думы".</w:t>
      </w:r>
    </w:p>
    <w:p w:rsidR="00F6315B" w:rsidRDefault="00F6315B">
      <w:pPr>
        <w:pStyle w:val="ConsPlusNormal"/>
        <w:jc w:val="both"/>
      </w:pPr>
      <w:r>
        <w:t xml:space="preserve">(в ред. </w:t>
      </w:r>
      <w:hyperlink r:id="rId18">
        <w:r>
          <w:rPr>
            <w:color w:val="0000FF"/>
          </w:rPr>
          <w:t>Закона</w:t>
        </w:r>
      </w:hyperlink>
      <w:r>
        <w:t xml:space="preserve"> Самарской области от 28.09.2016 N 107-ГД)</w:t>
      </w:r>
    </w:p>
    <w:p w:rsidR="00F6315B" w:rsidRDefault="00F6315B">
      <w:pPr>
        <w:pStyle w:val="ConsPlusNormal"/>
        <w:jc w:val="both"/>
      </w:pPr>
    </w:p>
    <w:p w:rsidR="00F6315B" w:rsidRDefault="00F6315B">
      <w:pPr>
        <w:pStyle w:val="ConsPlusTitle"/>
        <w:ind w:firstLine="540"/>
        <w:jc w:val="both"/>
        <w:outlineLvl w:val="0"/>
      </w:pPr>
      <w:r>
        <w:t>Статья 3</w:t>
      </w:r>
    </w:p>
    <w:p w:rsidR="00F6315B" w:rsidRDefault="00F6315B">
      <w:pPr>
        <w:pStyle w:val="ConsPlusNormal"/>
        <w:jc w:val="both"/>
      </w:pPr>
    </w:p>
    <w:p w:rsidR="00F6315B" w:rsidRDefault="00F6315B">
      <w:pPr>
        <w:pStyle w:val="ConsPlusNormal"/>
        <w:ind w:firstLine="540"/>
        <w:jc w:val="both"/>
      </w:pPr>
      <w:bookmarkStart w:id="2" w:name="P43"/>
      <w:bookmarkEnd w:id="2"/>
      <w:r>
        <w:t xml:space="preserve">1. Лицо, замещающее одну из должностей, указанных в </w:t>
      </w:r>
      <w:hyperlink w:anchor="P29">
        <w:r>
          <w:rPr>
            <w:color w:val="0000FF"/>
          </w:rPr>
          <w:t>пункте 1 части 1 статьи 2</w:t>
        </w:r>
      </w:hyperlink>
      <w:r>
        <w:t xml:space="preserve"> настоящего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6315B" w:rsidRDefault="00F6315B">
      <w:pPr>
        <w:pStyle w:val="ConsPlusNormal"/>
        <w:jc w:val="both"/>
      </w:pPr>
      <w:r>
        <w:t xml:space="preserve">(в ред. Законов Самарской области от 06.10.2015 </w:t>
      </w:r>
      <w:hyperlink r:id="rId19">
        <w:r>
          <w:rPr>
            <w:color w:val="0000FF"/>
          </w:rPr>
          <w:t>N 88-ГД</w:t>
        </w:r>
      </w:hyperlink>
      <w:r>
        <w:t xml:space="preserve">, от 24.02.2021 </w:t>
      </w:r>
      <w:hyperlink r:id="rId20">
        <w:r>
          <w:rPr>
            <w:color w:val="0000FF"/>
          </w:rPr>
          <w:t>N 10-ГД</w:t>
        </w:r>
      </w:hyperlink>
      <w:r>
        <w:t xml:space="preserve">, от 13.07.2022 </w:t>
      </w:r>
      <w:hyperlink r:id="rId21">
        <w:r>
          <w:rPr>
            <w:color w:val="0000FF"/>
          </w:rPr>
          <w:t>N 74-ГД</w:t>
        </w:r>
      </w:hyperlink>
      <w:r>
        <w:t>)</w:t>
      </w:r>
    </w:p>
    <w:p w:rsidR="00F6315B" w:rsidRDefault="00F6315B">
      <w:pPr>
        <w:pStyle w:val="ConsPlusNormal"/>
        <w:spacing w:before="220"/>
        <w:ind w:firstLine="540"/>
        <w:jc w:val="both"/>
      </w:pPr>
      <w:r>
        <w:t xml:space="preserve">2. Сведения, указанные в </w:t>
      </w:r>
      <w:hyperlink w:anchor="P43">
        <w:r>
          <w:rPr>
            <w:color w:val="0000FF"/>
          </w:rPr>
          <w:t>части 1</w:t>
        </w:r>
      </w:hyperlink>
      <w:r>
        <w:t xml:space="preserve"> настоящей статьи, представляются в порядке, определяемом нормативными правовыми актами Президента Российской Федерации, настоящим Законом и принятыми в соответствии с ними </w:t>
      </w:r>
      <w:hyperlink r:id="rId22">
        <w:r>
          <w:rPr>
            <w:color w:val="0000FF"/>
          </w:rPr>
          <w:t>постановлением</w:t>
        </w:r>
      </w:hyperlink>
      <w:r>
        <w:t xml:space="preserve"> Губернатора Самарской области, муниципальными нормативными правовыми актами.</w:t>
      </w:r>
    </w:p>
    <w:p w:rsidR="00F6315B" w:rsidRDefault="00F6315B">
      <w:pPr>
        <w:pStyle w:val="ConsPlusNormal"/>
        <w:spacing w:before="220"/>
        <w:ind w:firstLine="540"/>
        <w:jc w:val="both"/>
      </w:pPr>
      <w:r>
        <w:t xml:space="preserve">3. Сведения, указанные в </w:t>
      </w:r>
      <w:hyperlink w:anchor="P43">
        <w:r>
          <w:rPr>
            <w:color w:val="0000FF"/>
          </w:rPr>
          <w:t>части 1</w:t>
        </w:r>
      </w:hyperlink>
      <w:r>
        <w:t xml:space="preserve"> настоящей статьи, представленные лицом, замещающим муниципальную должность в Самарской области, а также лицом, замещающим должность главы местной администрации по контракту, представляются Губернатору Самарской области ежегодно в сроки, установленные для представления сведений о доходах, об имуществе и обязательствах имущественного характера.</w:t>
      </w:r>
    </w:p>
    <w:p w:rsidR="00F6315B" w:rsidRDefault="00F6315B">
      <w:pPr>
        <w:pStyle w:val="ConsPlusNormal"/>
        <w:spacing w:before="220"/>
        <w:ind w:firstLine="540"/>
        <w:jc w:val="both"/>
      </w:pPr>
      <w: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расходах Губернатору Самарской области в сроки и случаях, установленных </w:t>
      </w:r>
      <w:hyperlink r:id="rId23">
        <w:r>
          <w:rPr>
            <w:color w:val="0000FF"/>
          </w:rPr>
          <w:t>Законом</w:t>
        </w:r>
      </w:hyperlink>
      <w:r>
        <w:t xml:space="preserve"> </w:t>
      </w:r>
      <w:r>
        <w:lastRenderedPageBreak/>
        <w:t>Самарской области "О противодействии коррупции в Самарской области".</w:t>
      </w:r>
    </w:p>
    <w:p w:rsidR="00F6315B" w:rsidRDefault="00F6315B">
      <w:pPr>
        <w:pStyle w:val="ConsPlusNormal"/>
        <w:jc w:val="both"/>
      </w:pPr>
      <w:r>
        <w:t xml:space="preserve">(абзац введен </w:t>
      </w:r>
      <w:hyperlink r:id="rId24">
        <w:r>
          <w:rPr>
            <w:color w:val="0000FF"/>
          </w:rPr>
          <w:t>Законом</w:t>
        </w:r>
      </w:hyperlink>
      <w:r>
        <w:t xml:space="preserve"> Самарской области от 18.12.2019 N 140-ГД)</w:t>
      </w:r>
    </w:p>
    <w:p w:rsidR="00F6315B" w:rsidRDefault="00F6315B">
      <w:pPr>
        <w:pStyle w:val="ConsPlusNormal"/>
        <w:jc w:val="both"/>
      </w:pPr>
      <w:r>
        <w:t xml:space="preserve">(часть 3 введена </w:t>
      </w:r>
      <w:hyperlink r:id="rId25">
        <w:r>
          <w:rPr>
            <w:color w:val="0000FF"/>
          </w:rPr>
          <w:t>Законом</w:t>
        </w:r>
      </w:hyperlink>
      <w:r>
        <w:t xml:space="preserve"> Самарской области от 13.06.2017 N 66-ГД)</w:t>
      </w:r>
    </w:p>
    <w:p w:rsidR="00F6315B" w:rsidRDefault="00F6315B">
      <w:pPr>
        <w:pStyle w:val="ConsPlusNormal"/>
        <w:jc w:val="both"/>
      </w:pPr>
    </w:p>
    <w:p w:rsidR="00F6315B" w:rsidRDefault="00F6315B">
      <w:pPr>
        <w:pStyle w:val="ConsPlusTitle"/>
        <w:ind w:firstLine="540"/>
        <w:jc w:val="both"/>
        <w:outlineLvl w:val="0"/>
      </w:pPr>
      <w:r>
        <w:t>Статья 4</w:t>
      </w:r>
    </w:p>
    <w:p w:rsidR="00F6315B" w:rsidRDefault="00F6315B">
      <w:pPr>
        <w:pStyle w:val="ConsPlusNormal"/>
        <w:jc w:val="both"/>
      </w:pPr>
    </w:p>
    <w:p w:rsidR="00F6315B" w:rsidRDefault="00F6315B">
      <w:pPr>
        <w:pStyle w:val="ConsPlusNormal"/>
        <w:ind w:firstLine="540"/>
        <w:jc w:val="both"/>
      </w:pPr>
      <w:r>
        <w:t xml:space="preserve">1. Порядок принятия решения об осуществлении контроля за расходами лиц, замещающих должности, указанные в </w:t>
      </w:r>
      <w:hyperlink w:anchor="P29">
        <w:r>
          <w:rPr>
            <w:color w:val="0000FF"/>
          </w:rPr>
          <w:t>пункте 1 части 1 статьи 2</w:t>
        </w:r>
      </w:hyperlink>
      <w:r>
        <w:t xml:space="preserve"> настоящего Закона, а также за расходами их супруг (супругов) и несовершеннолетних детей определяется нормативными правовыми актами Президента Российской Федерации, настоящим Законом и принятым в соответствии с ним </w:t>
      </w:r>
      <w:hyperlink r:id="rId26">
        <w:r>
          <w:rPr>
            <w:color w:val="0000FF"/>
          </w:rPr>
          <w:t>постановлением</w:t>
        </w:r>
      </w:hyperlink>
      <w:r>
        <w:t xml:space="preserve"> Губернатора Самарской области.</w:t>
      </w:r>
    </w:p>
    <w:p w:rsidR="00F6315B" w:rsidRDefault="00F6315B">
      <w:pPr>
        <w:pStyle w:val="ConsPlusNormal"/>
        <w:spacing w:before="220"/>
        <w:ind w:firstLine="540"/>
        <w:jc w:val="both"/>
      </w:pPr>
      <w:r>
        <w:t xml:space="preserve">2. Контроль за расходами лиц, замещающих должности, указанные в </w:t>
      </w:r>
      <w:hyperlink w:anchor="P29">
        <w:r>
          <w:rPr>
            <w:color w:val="0000FF"/>
          </w:rPr>
          <w:t>пункте 1 части 1 статьи 2</w:t>
        </w:r>
      </w:hyperlink>
      <w:r>
        <w:t xml:space="preserve"> настоящего Закона, а также за расходами их супруг (супругов) и несовершеннолетних детей осуществляется государственными органами Самарской области (структурными подразделениями государственных органов Самарской области либо должностными лицами указанных органов, ответственными за работу по профилактике коррупционных и иных правонарушений), определяемыми постановлением Губернатора Самарской области.</w:t>
      </w:r>
    </w:p>
    <w:p w:rsidR="00F6315B" w:rsidRDefault="00F6315B">
      <w:pPr>
        <w:pStyle w:val="ConsPlusNormal"/>
        <w:jc w:val="both"/>
      </w:pPr>
    </w:p>
    <w:p w:rsidR="00F6315B" w:rsidRDefault="00F6315B">
      <w:pPr>
        <w:pStyle w:val="ConsPlusTitle"/>
        <w:ind w:firstLine="540"/>
        <w:jc w:val="both"/>
        <w:outlineLvl w:val="0"/>
      </w:pPr>
      <w:r>
        <w:t>Статья 5</w:t>
      </w:r>
    </w:p>
    <w:p w:rsidR="00F6315B" w:rsidRDefault="00F6315B">
      <w:pPr>
        <w:pStyle w:val="ConsPlusNormal"/>
        <w:jc w:val="both"/>
      </w:pPr>
    </w:p>
    <w:p w:rsidR="00F6315B" w:rsidRDefault="00F6315B">
      <w:pPr>
        <w:pStyle w:val="ConsPlusNormal"/>
        <w:ind w:firstLine="540"/>
        <w:jc w:val="both"/>
      </w:pPr>
      <w:r>
        <w:t>Настоящий Закон вступает в силу со дня его официального опубликования.</w:t>
      </w:r>
    </w:p>
    <w:p w:rsidR="00F6315B" w:rsidRDefault="00F6315B">
      <w:pPr>
        <w:pStyle w:val="ConsPlusNormal"/>
        <w:jc w:val="both"/>
      </w:pPr>
    </w:p>
    <w:p w:rsidR="00F6315B" w:rsidRDefault="00F6315B">
      <w:pPr>
        <w:pStyle w:val="ConsPlusNormal"/>
        <w:jc w:val="right"/>
      </w:pPr>
      <w:r>
        <w:t>Губернатор Самарской области</w:t>
      </w:r>
    </w:p>
    <w:p w:rsidR="00F6315B" w:rsidRDefault="00F6315B">
      <w:pPr>
        <w:pStyle w:val="ConsPlusNormal"/>
        <w:jc w:val="right"/>
      </w:pPr>
      <w:r>
        <w:t>Н.И.МЕРКУШКИН</w:t>
      </w:r>
    </w:p>
    <w:p w:rsidR="00F6315B" w:rsidRDefault="00F6315B">
      <w:pPr>
        <w:pStyle w:val="ConsPlusNormal"/>
      </w:pPr>
      <w:r>
        <w:t>г. Самара</w:t>
      </w:r>
    </w:p>
    <w:p w:rsidR="00F6315B" w:rsidRDefault="00F6315B">
      <w:pPr>
        <w:pStyle w:val="ConsPlusNormal"/>
        <w:spacing w:before="220"/>
      </w:pPr>
      <w:r>
        <w:t>5 марта 2013 года</w:t>
      </w:r>
    </w:p>
    <w:p w:rsidR="00F6315B" w:rsidRDefault="00F6315B">
      <w:pPr>
        <w:pStyle w:val="ConsPlusNormal"/>
        <w:spacing w:before="220"/>
      </w:pPr>
      <w:r>
        <w:t>N 15-ГД</w:t>
      </w:r>
    </w:p>
    <w:p w:rsidR="00F6315B" w:rsidRDefault="00F6315B">
      <w:pPr>
        <w:pStyle w:val="ConsPlusNormal"/>
        <w:jc w:val="both"/>
      </w:pPr>
    </w:p>
    <w:p w:rsidR="00F6315B" w:rsidRDefault="00F6315B">
      <w:pPr>
        <w:pStyle w:val="ConsPlusNormal"/>
        <w:jc w:val="both"/>
      </w:pPr>
    </w:p>
    <w:p w:rsidR="00F6315B" w:rsidRDefault="00F6315B">
      <w:pPr>
        <w:pStyle w:val="ConsPlusNormal"/>
        <w:pBdr>
          <w:bottom w:val="single" w:sz="6" w:space="0" w:color="auto"/>
        </w:pBdr>
        <w:spacing w:before="100" w:after="100"/>
        <w:jc w:val="both"/>
        <w:rPr>
          <w:sz w:val="2"/>
          <w:szCs w:val="2"/>
        </w:rPr>
      </w:pPr>
    </w:p>
    <w:p w:rsidR="00BE0954" w:rsidRDefault="00BE0954"/>
    <w:sectPr w:rsidR="00BE0954" w:rsidSect="00970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5B"/>
    <w:rsid w:val="00BE0954"/>
    <w:rsid w:val="00F63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1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31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315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1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31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315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94489&amp;dst=100033" TargetMode="External"/><Relationship Id="rId13" Type="http://schemas.openxmlformats.org/officeDocument/2006/relationships/hyperlink" Target="https://login.consultant.ru/link/?req=doc&amp;base=RLAW256&amp;n=80709&amp;dst=100008" TargetMode="External"/><Relationship Id="rId18" Type="http://schemas.openxmlformats.org/officeDocument/2006/relationships/hyperlink" Target="https://login.consultant.ru/link/?req=doc&amp;base=RLAW256&amp;n=85228&amp;dst=100057" TargetMode="External"/><Relationship Id="rId26" Type="http://schemas.openxmlformats.org/officeDocument/2006/relationships/hyperlink" Target="https://login.consultant.ru/link/?req=doc&amp;base=RLAW256&amp;n=158022&amp;dst=100042" TargetMode="External"/><Relationship Id="rId3" Type="http://schemas.openxmlformats.org/officeDocument/2006/relationships/settings" Target="settings.xml"/><Relationship Id="rId21" Type="http://schemas.openxmlformats.org/officeDocument/2006/relationships/hyperlink" Target="https://login.consultant.ru/link/?req=doc&amp;base=RLAW256&amp;n=157853&amp;dst=100028" TargetMode="External"/><Relationship Id="rId7" Type="http://schemas.openxmlformats.org/officeDocument/2006/relationships/hyperlink" Target="https://login.consultant.ru/link/?req=doc&amp;base=RLAW256&amp;n=85228&amp;dst=100055" TargetMode="External"/><Relationship Id="rId12" Type="http://schemas.openxmlformats.org/officeDocument/2006/relationships/hyperlink" Target="https://login.consultant.ru/link/?req=doc&amp;base=LAW&amp;n=442435&amp;dst=100026" TargetMode="External"/><Relationship Id="rId17" Type="http://schemas.openxmlformats.org/officeDocument/2006/relationships/hyperlink" Target="https://login.consultant.ru/link/?req=doc&amp;base=RLAW256&amp;n=194841" TargetMode="External"/><Relationship Id="rId25" Type="http://schemas.openxmlformats.org/officeDocument/2006/relationships/hyperlink" Target="https://login.consultant.ru/link/?req=doc&amp;base=RLAW256&amp;n=94489&amp;dst=100033"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80709&amp;dst=100009" TargetMode="External"/><Relationship Id="rId20" Type="http://schemas.openxmlformats.org/officeDocument/2006/relationships/hyperlink" Target="https://login.consultant.ru/link/?req=doc&amp;base=RLAW256&amp;n=140746&amp;dst=100007" TargetMode="External"/><Relationship Id="rId1" Type="http://schemas.openxmlformats.org/officeDocument/2006/relationships/styles" Target="styles.xml"/><Relationship Id="rId6" Type="http://schemas.openxmlformats.org/officeDocument/2006/relationships/hyperlink" Target="https://login.consultant.ru/link/?req=doc&amp;base=RLAW256&amp;n=80709&amp;dst=100007" TargetMode="External"/><Relationship Id="rId11" Type="http://schemas.openxmlformats.org/officeDocument/2006/relationships/hyperlink" Target="https://login.consultant.ru/link/?req=doc&amp;base=RLAW256&amp;n=157853&amp;dst=100028" TargetMode="External"/><Relationship Id="rId24" Type="http://schemas.openxmlformats.org/officeDocument/2006/relationships/hyperlink" Target="https://login.consultant.ru/link/?req=doc&amp;base=RLAW256&amp;n=126619&amp;dst=100029" TargetMode="External"/><Relationship Id="rId5" Type="http://schemas.openxmlformats.org/officeDocument/2006/relationships/hyperlink" Target="https://login.consultant.ru/link/?req=doc&amp;base=RLAW256&amp;n=73741&amp;dst=100007" TargetMode="External"/><Relationship Id="rId15" Type="http://schemas.openxmlformats.org/officeDocument/2006/relationships/hyperlink" Target="https://login.consultant.ru/link/?req=doc&amp;base=RLAW256&amp;n=85228&amp;dst=100056" TargetMode="External"/><Relationship Id="rId23" Type="http://schemas.openxmlformats.org/officeDocument/2006/relationships/hyperlink" Target="https://login.consultant.ru/link/?req=doc&amp;base=RLAW256&amp;n=190079" TargetMode="External"/><Relationship Id="rId28" Type="http://schemas.openxmlformats.org/officeDocument/2006/relationships/theme" Target="theme/theme1.xml"/><Relationship Id="rId10" Type="http://schemas.openxmlformats.org/officeDocument/2006/relationships/hyperlink" Target="https://login.consultant.ru/link/?req=doc&amp;base=RLAW256&amp;n=140746&amp;dst=100007" TargetMode="External"/><Relationship Id="rId19" Type="http://schemas.openxmlformats.org/officeDocument/2006/relationships/hyperlink" Target="https://login.consultant.ru/link/?req=doc&amp;base=RLAW256&amp;n=73741&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26619&amp;dst=100029" TargetMode="External"/><Relationship Id="rId14" Type="http://schemas.openxmlformats.org/officeDocument/2006/relationships/hyperlink" Target="https://login.consultant.ru/link/?req=doc&amp;base=RLAW256&amp;n=194356&amp;dst=100310" TargetMode="External"/><Relationship Id="rId22" Type="http://schemas.openxmlformats.org/officeDocument/2006/relationships/hyperlink" Target="https://login.consultant.ru/link/?req=doc&amp;base=RLAW256&amp;n=16240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1392</Words>
  <Characters>7936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Голощапова Виктория Сергеевна</dc:creator>
  <cp:lastModifiedBy>Голощапова Виктория Сергеевна</cp:lastModifiedBy>
  <cp:revision>1</cp:revision>
  <dcterms:created xsi:type="dcterms:W3CDTF">2025-03-03T08:17:00Z</dcterms:created>
  <dcterms:modified xsi:type="dcterms:W3CDTF">2025-03-03T08:18:00Z</dcterms:modified>
</cp:coreProperties>
</file>