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422C71">
      <w:pPr>
        <w:pStyle w:val="a4"/>
      </w:pPr>
      <w:r>
        <w:rPr>
          <w:color w:val="2A5F99"/>
        </w:rPr>
        <w:t>Инструкция</w:t>
      </w:r>
      <w:r>
        <w:rPr>
          <w:color w:val="2A5F99"/>
          <w:spacing w:val="-4"/>
        </w:rPr>
        <w:t xml:space="preserve"> </w:t>
      </w:r>
      <w:r>
        <w:rPr>
          <w:color w:val="2A5F99"/>
        </w:rPr>
        <w:t>по аккредитации</w:t>
      </w:r>
      <w:r>
        <w:rPr>
          <w:color w:val="2A5F99"/>
          <w:spacing w:val="-2"/>
        </w:rPr>
        <w:t xml:space="preserve"> </w:t>
      </w:r>
      <w:r>
        <w:rPr>
          <w:color w:val="2A5F99"/>
        </w:rPr>
        <w:t>в</w:t>
      </w:r>
      <w:r>
        <w:rPr>
          <w:color w:val="2A5F99"/>
          <w:spacing w:val="-4"/>
        </w:rPr>
        <w:t xml:space="preserve"> </w:t>
      </w:r>
      <w:r>
        <w:rPr>
          <w:color w:val="2A5F99"/>
        </w:rPr>
        <w:t>ЕРУЗ</w:t>
      </w:r>
      <w:r>
        <w:rPr>
          <w:color w:val="2A5F99"/>
          <w:spacing w:val="-1"/>
        </w:rPr>
        <w:t xml:space="preserve"> </w:t>
      </w:r>
      <w:r>
        <w:rPr>
          <w:color w:val="2A5F99"/>
        </w:rPr>
        <w:t>участника</w:t>
      </w:r>
      <w:r>
        <w:rPr>
          <w:color w:val="2A5F99"/>
          <w:spacing w:val="-2"/>
        </w:rPr>
        <w:t xml:space="preserve"> </w:t>
      </w:r>
      <w:r>
        <w:rPr>
          <w:color w:val="2A5F99"/>
        </w:rPr>
        <w:t>–</w:t>
      </w:r>
    </w:p>
    <w:p w:rsidR="00263862" w:rsidRDefault="00422C71">
      <w:pPr>
        <w:pStyle w:val="a4"/>
        <w:spacing w:before="252" w:line="360" w:lineRule="auto"/>
        <w:ind w:left="920" w:right="929"/>
      </w:pPr>
      <w:r>
        <w:rPr>
          <w:color w:val="2A5F99"/>
        </w:rPr>
        <w:t>Физического лица или Индивидуального</w:t>
      </w:r>
      <w:r>
        <w:rPr>
          <w:color w:val="2A5F99"/>
          <w:spacing w:val="-107"/>
        </w:rPr>
        <w:t xml:space="preserve"> </w:t>
      </w:r>
      <w:r>
        <w:rPr>
          <w:color w:val="2A5F99"/>
        </w:rPr>
        <w:t>предпринимателя</w:t>
      </w:r>
    </w:p>
    <w:p w:rsidR="00263862" w:rsidRDefault="00263862">
      <w:pPr>
        <w:pStyle w:val="a3"/>
        <w:rPr>
          <w:sz w:val="48"/>
        </w:rPr>
      </w:pPr>
    </w:p>
    <w:p w:rsidR="00263862" w:rsidRDefault="00263862">
      <w:pPr>
        <w:pStyle w:val="a3"/>
        <w:spacing w:before="8"/>
        <w:rPr>
          <w:sz w:val="38"/>
        </w:rPr>
      </w:pPr>
    </w:p>
    <w:p w:rsidR="00263862" w:rsidRDefault="00263862">
      <w:pPr>
        <w:jc w:val="center"/>
        <w:rPr>
          <w:sz w:val="20"/>
        </w:rPr>
        <w:sectPr w:rsidR="00263862">
          <w:headerReference w:type="default" r:id="rId7"/>
          <w:footerReference w:type="default" r:id="rId8"/>
          <w:type w:val="continuous"/>
          <w:pgSz w:w="11910" w:h="16840"/>
          <w:pgMar w:top="1660" w:right="740" w:bottom="2080" w:left="1600" w:header="708" w:footer="1883" w:gutter="0"/>
          <w:pgNumType w:start="1"/>
          <w:cols w:space="720"/>
        </w:sect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spacing w:before="4"/>
        <w:rPr>
          <w:sz w:val="17"/>
        </w:rPr>
      </w:pPr>
    </w:p>
    <w:p w:rsidR="00263862" w:rsidRDefault="00422C71">
      <w:pPr>
        <w:spacing w:before="84"/>
        <w:ind w:left="102"/>
        <w:rPr>
          <w:sz w:val="40"/>
        </w:rPr>
      </w:pPr>
      <w:r>
        <w:rPr>
          <w:sz w:val="40"/>
        </w:rPr>
        <w:t>Оглавление</w:t>
      </w:r>
    </w:p>
    <w:sdt>
      <w:sdtPr>
        <w:id w:val="540633818"/>
        <w:docPartObj>
          <w:docPartGallery w:val="Table of Contents"/>
          <w:docPartUnique/>
        </w:docPartObj>
      </w:sdtPr>
      <w:sdtEndPr/>
      <w:sdtContent>
        <w:p w:rsidR="00263862" w:rsidRDefault="00422C71">
          <w:pPr>
            <w:pStyle w:val="10"/>
            <w:tabs>
              <w:tab w:val="right" w:leader="dot" w:pos="8575"/>
            </w:tabs>
            <w:spacing w:before="916"/>
          </w:pPr>
          <w:hyperlink w:anchor="_TOC_250006" w:history="1">
            <w:r>
              <w:rPr>
                <w:color w:val="1F4E79"/>
              </w:rPr>
              <w:t>Получить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электронную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подпись</w:t>
            </w:r>
            <w:r>
              <w:rPr>
                <w:color w:val="1F4E79"/>
              </w:rPr>
              <w:tab/>
              <w:t>3</w:t>
            </w:r>
          </w:hyperlink>
        </w:p>
        <w:p w:rsidR="00263862" w:rsidRDefault="00422C71">
          <w:pPr>
            <w:pStyle w:val="10"/>
            <w:tabs>
              <w:tab w:val="right" w:leader="dot" w:pos="8592"/>
            </w:tabs>
          </w:pPr>
          <w:hyperlink w:anchor="_TOC_250005" w:history="1">
            <w:r>
              <w:rPr>
                <w:color w:val="1F4E79"/>
              </w:rPr>
              <w:t>Подготовить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электронные</w:t>
            </w:r>
            <w:r>
              <w:rPr>
                <w:color w:val="1F4E79"/>
                <w:spacing w:val="-3"/>
              </w:rPr>
              <w:t xml:space="preserve"> </w:t>
            </w:r>
            <w:r>
              <w:rPr>
                <w:color w:val="1F4E79"/>
              </w:rPr>
              <w:t>копии</w:t>
            </w:r>
            <w:r>
              <w:rPr>
                <w:color w:val="1F4E79"/>
                <w:spacing w:val="-3"/>
              </w:rPr>
              <w:t xml:space="preserve"> </w:t>
            </w:r>
            <w:r>
              <w:rPr>
                <w:color w:val="1F4E79"/>
              </w:rPr>
              <w:t>документов</w:t>
            </w:r>
            <w:r>
              <w:rPr>
                <w:color w:val="1F4E79"/>
              </w:rPr>
              <w:tab/>
              <w:t>3</w:t>
            </w:r>
          </w:hyperlink>
        </w:p>
        <w:p w:rsidR="00263862" w:rsidRDefault="00422C71">
          <w:pPr>
            <w:pStyle w:val="10"/>
            <w:tabs>
              <w:tab w:val="right" w:leader="dot" w:pos="8628"/>
            </w:tabs>
          </w:pPr>
          <w:hyperlink w:anchor="_TOC_250004" w:history="1">
            <w:r>
              <w:rPr>
                <w:color w:val="1F4E79"/>
              </w:rPr>
              <w:t>Настроить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ПО</w:t>
            </w:r>
            <w:r>
              <w:rPr>
                <w:color w:val="1F4E79"/>
              </w:rPr>
              <w:tab/>
              <w:t>3</w:t>
            </w:r>
          </w:hyperlink>
        </w:p>
        <w:p w:rsidR="00263862" w:rsidRDefault="00422C71">
          <w:pPr>
            <w:pStyle w:val="10"/>
            <w:tabs>
              <w:tab w:val="right" w:leader="dot" w:pos="8606"/>
            </w:tabs>
            <w:spacing w:before="205"/>
          </w:pPr>
          <w:hyperlink w:anchor="_TOC_250003" w:history="1">
            <w:r>
              <w:rPr>
                <w:color w:val="1F4E79"/>
              </w:rPr>
              <w:t>Участнику</w:t>
            </w:r>
            <w:r>
              <w:rPr>
                <w:color w:val="1F4E79"/>
                <w:spacing w:val="2"/>
              </w:rPr>
              <w:t xml:space="preserve"> </w:t>
            </w:r>
            <w:r>
              <w:rPr>
                <w:color w:val="1F4E79"/>
              </w:rPr>
              <w:t>пройти регистрацию в</w:t>
            </w:r>
            <w:r>
              <w:rPr>
                <w:color w:val="1F4E79"/>
                <w:spacing w:val="1"/>
              </w:rPr>
              <w:t xml:space="preserve"> </w:t>
            </w:r>
            <w:r>
              <w:rPr>
                <w:color w:val="1F4E79"/>
              </w:rPr>
              <w:t>ЕСИА</w:t>
            </w:r>
            <w:r>
              <w:rPr>
                <w:color w:val="1F4E79"/>
              </w:rPr>
              <w:tab/>
              <w:t>4</w:t>
            </w:r>
          </w:hyperlink>
        </w:p>
        <w:p w:rsidR="00263862" w:rsidRDefault="00422C71">
          <w:pPr>
            <w:pStyle w:val="10"/>
            <w:tabs>
              <w:tab w:val="right" w:leader="dot" w:pos="8606"/>
            </w:tabs>
          </w:pPr>
          <w:hyperlink w:anchor="_TOC_250002" w:history="1">
            <w:r>
              <w:rPr>
                <w:color w:val="1F4E79"/>
              </w:rPr>
              <w:t>Пройти регистрацию в</w:t>
            </w:r>
            <w:r>
              <w:rPr>
                <w:color w:val="1F4E79"/>
                <w:spacing w:val="1"/>
              </w:rPr>
              <w:t xml:space="preserve"> </w:t>
            </w:r>
            <w:r>
              <w:rPr>
                <w:color w:val="1F4E79"/>
              </w:rPr>
              <w:t>ЕРУЗ</w:t>
            </w:r>
            <w:r>
              <w:rPr>
                <w:color w:val="1F4E79"/>
              </w:rPr>
              <w:tab/>
              <w:t>5</w:t>
            </w:r>
          </w:hyperlink>
        </w:p>
        <w:p w:rsidR="00263862" w:rsidRDefault="00422C71">
          <w:pPr>
            <w:pStyle w:val="10"/>
            <w:tabs>
              <w:tab w:val="right" w:leader="dot" w:pos="8661"/>
            </w:tabs>
            <w:spacing w:before="248"/>
          </w:pPr>
          <w:hyperlink w:anchor="_TOC_250001" w:history="1">
            <w:r>
              <w:rPr>
                <w:color w:val="1F4E79"/>
              </w:rPr>
              <w:t>Добавить</w:t>
            </w:r>
            <w:r>
              <w:rPr>
                <w:color w:val="1F4E79"/>
                <w:spacing w:val="-3"/>
              </w:rPr>
              <w:t xml:space="preserve"> </w:t>
            </w:r>
            <w:r>
              <w:rPr>
                <w:color w:val="1F4E79"/>
              </w:rPr>
              <w:t>сведения</w:t>
            </w:r>
            <w:r>
              <w:rPr>
                <w:color w:val="1F4E79"/>
                <w:spacing w:val="-1"/>
              </w:rPr>
              <w:t xml:space="preserve"> </w:t>
            </w:r>
            <w:r>
              <w:rPr>
                <w:color w:val="1F4E79"/>
              </w:rPr>
              <w:t>о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подписи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на</w:t>
            </w:r>
            <w:r>
              <w:rPr>
                <w:color w:val="1F4E79"/>
                <w:spacing w:val="-1"/>
              </w:rPr>
              <w:t xml:space="preserve"> </w:t>
            </w:r>
            <w:r>
              <w:rPr>
                <w:color w:val="1F4E79"/>
              </w:rPr>
              <w:t>ЭТП</w:t>
            </w:r>
            <w:r>
              <w:rPr>
                <w:color w:val="1F4E79"/>
              </w:rPr>
              <w:tab/>
              <w:t>7</w:t>
            </w:r>
          </w:hyperlink>
        </w:p>
        <w:p w:rsidR="00263862" w:rsidRDefault="00422C71">
          <w:pPr>
            <w:pStyle w:val="10"/>
            <w:tabs>
              <w:tab w:val="right" w:leader="dot" w:pos="8652"/>
            </w:tabs>
            <w:spacing w:before="122"/>
          </w:pPr>
          <w:hyperlink w:anchor="_TOC_250000" w:history="1">
            <w:r>
              <w:rPr>
                <w:color w:val="1F4E79"/>
              </w:rPr>
              <w:t>Начать</w:t>
            </w:r>
            <w:r>
              <w:rPr>
                <w:color w:val="1F4E79"/>
                <w:spacing w:val="-1"/>
              </w:rPr>
              <w:t xml:space="preserve"> </w:t>
            </w:r>
            <w:r>
              <w:rPr>
                <w:color w:val="1F4E79"/>
              </w:rPr>
              <w:t>работу</w:t>
            </w:r>
            <w:r>
              <w:rPr>
                <w:color w:val="1F4E79"/>
                <w:spacing w:val="-2"/>
              </w:rPr>
              <w:t xml:space="preserve"> </w:t>
            </w:r>
            <w:r>
              <w:rPr>
                <w:color w:val="1F4E79"/>
              </w:rPr>
              <w:t>на ЭТП</w:t>
            </w:r>
            <w:r>
              <w:rPr>
                <w:color w:val="1F4E79"/>
              </w:rPr>
              <w:tab/>
              <w:t>7</w:t>
            </w:r>
          </w:hyperlink>
        </w:p>
      </w:sdtContent>
    </w:sdt>
    <w:p w:rsidR="00263862" w:rsidRDefault="00263862">
      <w:pPr>
        <w:sectPr w:rsidR="00263862">
          <w:pgSz w:w="11910" w:h="16840"/>
          <w:pgMar w:top="1660" w:right="740" w:bottom="2080" w:left="1600" w:header="708" w:footer="1883" w:gutter="0"/>
          <w:cols w:space="720"/>
        </w:sectPr>
      </w:pPr>
    </w:p>
    <w:p w:rsidR="00263862" w:rsidRDefault="00263862">
      <w:pPr>
        <w:pStyle w:val="a3"/>
        <w:spacing w:before="6"/>
        <w:rPr>
          <w:sz w:val="56"/>
        </w:rPr>
      </w:pPr>
    </w:p>
    <w:p w:rsidR="00263862" w:rsidRDefault="00422C71">
      <w:pPr>
        <w:pStyle w:val="1"/>
      </w:pPr>
      <w:bookmarkStart w:id="0" w:name="_TOC_250006"/>
      <w:r>
        <w:rPr>
          <w:color w:val="1F4E79"/>
        </w:rPr>
        <w:t>Получить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электронную</w:t>
      </w:r>
      <w:r>
        <w:rPr>
          <w:color w:val="1F4E79"/>
          <w:spacing w:val="-5"/>
        </w:rPr>
        <w:t xml:space="preserve"> </w:t>
      </w:r>
      <w:bookmarkEnd w:id="0"/>
      <w:r>
        <w:rPr>
          <w:color w:val="1F4E79"/>
        </w:rPr>
        <w:t>подпись</w:t>
      </w:r>
    </w:p>
    <w:p w:rsidR="00263862" w:rsidRDefault="00422C71">
      <w:pPr>
        <w:pStyle w:val="a3"/>
        <w:spacing w:before="232" w:line="360" w:lineRule="auto"/>
        <w:ind w:left="102" w:right="111"/>
        <w:jc w:val="both"/>
      </w:pPr>
      <w:r>
        <w:t>Для аккредитации</w:t>
      </w:r>
      <w:r>
        <w:rPr>
          <w:spacing w:val="1"/>
        </w:rPr>
        <w:t xml:space="preserve"> </w:t>
      </w:r>
      <w:r>
        <w:t xml:space="preserve">участника в ЕИС и на ЭТП </w:t>
      </w:r>
      <w:r>
        <w:t>необходимо получить</w:t>
      </w:r>
      <w:r>
        <w:rPr>
          <w:spacing w:val="1"/>
        </w:rPr>
        <w:t xml:space="preserve"> </w:t>
      </w:r>
      <w:r>
        <w:t>усиленную</w:t>
      </w:r>
      <w:r>
        <w:rPr>
          <w:spacing w:val="1"/>
        </w:rPr>
        <w:t xml:space="preserve"> </w:t>
      </w:r>
      <w:r>
        <w:t>квалифицированную электронную подпись в удостоверяющем центре, аккредитова</w:t>
      </w:r>
      <w:r>
        <w:t>нном</w:t>
      </w:r>
      <w:r>
        <w:rPr>
          <w:spacing w:val="1"/>
        </w:rPr>
        <w:t xml:space="preserve"> </w:t>
      </w:r>
      <w:r>
        <w:t>Минкомсвязи РФ.</w:t>
      </w:r>
    </w:p>
    <w:p w:rsidR="00263862" w:rsidRDefault="00263862">
      <w:pPr>
        <w:pStyle w:val="a3"/>
        <w:spacing w:before="1"/>
        <w:rPr>
          <w:sz w:val="36"/>
        </w:rPr>
      </w:pPr>
    </w:p>
    <w:p w:rsidR="00263862" w:rsidRDefault="00422C71">
      <w:pPr>
        <w:spacing w:line="360" w:lineRule="auto"/>
        <w:ind w:left="102" w:right="112"/>
        <w:jc w:val="both"/>
        <w:rPr>
          <w:i/>
          <w:sz w:val="24"/>
        </w:rPr>
      </w:pPr>
      <w:r>
        <w:rPr>
          <w:i/>
          <w:sz w:val="24"/>
        </w:rPr>
        <w:t>Если ранее вы уже получали усиленную квалифицированную подпись для работы на ЭТП,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регистрации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можно 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подпись.</w:t>
      </w:r>
    </w:p>
    <w:p w:rsidR="00263862" w:rsidRDefault="00263862">
      <w:pPr>
        <w:pStyle w:val="a3"/>
        <w:spacing w:before="6"/>
        <w:rPr>
          <w:i/>
          <w:sz w:val="35"/>
        </w:rPr>
      </w:pPr>
    </w:p>
    <w:p w:rsidR="00263862" w:rsidRDefault="00422C71">
      <w:pPr>
        <w:ind w:left="102"/>
        <w:rPr>
          <w:sz w:val="36"/>
        </w:rPr>
      </w:pPr>
      <w:bookmarkStart w:id="1" w:name="_TOC_250005"/>
      <w:r>
        <w:rPr>
          <w:color w:val="1F4E79"/>
          <w:sz w:val="36"/>
        </w:rPr>
        <w:t>Подготовить</w:t>
      </w:r>
      <w:r>
        <w:rPr>
          <w:color w:val="1F4E79"/>
          <w:spacing w:val="-2"/>
          <w:sz w:val="36"/>
        </w:rPr>
        <w:t xml:space="preserve"> </w:t>
      </w:r>
      <w:r>
        <w:rPr>
          <w:color w:val="1F4E79"/>
          <w:sz w:val="36"/>
        </w:rPr>
        <w:t>электронные</w:t>
      </w:r>
      <w:r>
        <w:rPr>
          <w:color w:val="1F4E79"/>
          <w:spacing w:val="-1"/>
          <w:sz w:val="36"/>
        </w:rPr>
        <w:t xml:space="preserve"> </w:t>
      </w:r>
      <w:r>
        <w:rPr>
          <w:color w:val="1F4E79"/>
          <w:sz w:val="36"/>
        </w:rPr>
        <w:t>копии</w:t>
      </w:r>
      <w:r>
        <w:rPr>
          <w:color w:val="1F4E79"/>
          <w:spacing w:val="-3"/>
          <w:sz w:val="36"/>
        </w:rPr>
        <w:t xml:space="preserve"> </w:t>
      </w:r>
      <w:bookmarkEnd w:id="1"/>
      <w:r>
        <w:rPr>
          <w:color w:val="1F4E79"/>
          <w:sz w:val="36"/>
        </w:rPr>
        <w:t>документов</w:t>
      </w:r>
    </w:p>
    <w:p w:rsidR="00263862" w:rsidRDefault="00422C71">
      <w:pPr>
        <w:pStyle w:val="a3"/>
        <w:spacing w:before="212" w:line="360" w:lineRule="auto"/>
        <w:ind w:left="102"/>
      </w:pPr>
      <w:r>
        <w:t>Перечень</w:t>
      </w:r>
      <w:r>
        <w:rPr>
          <w:spacing w:val="25"/>
        </w:rPr>
        <w:t xml:space="preserve"> </w:t>
      </w:r>
      <w:r>
        <w:t>документов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аккредитации</w:t>
      </w:r>
      <w:r>
        <w:rPr>
          <w:spacing w:val="24"/>
        </w:rPr>
        <w:t xml:space="preserve"> </w:t>
      </w:r>
      <w:r>
        <w:t>юридического</w:t>
      </w:r>
      <w:r>
        <w:rPr>
          <w:spacing w:val="24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определен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Постановлении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№1752.</w:t>
      </w:r>
    </w:p>
    <w:p w:rsidR="00263862" w:rsidRDefault="00422C71">
      <w:pPr>
        <w:pStyle w:val="a3"/>
        <w:spacing w:line="360" w:lineRule="auto"/>
        <w:ind w:left="102"/>
      </w:pPr>
      <w:r>
        <w:t>Для</w:t>
      </w:r>
      <w:r>
        <w:rPr>
          <w:spacing w:val="43"/>
        </w:rPr>
        <w:t xml:space="preserve"> </w:t>
      </w:r>
      <w:r>
        <w:t>участников</w:t>
      </w:r>
      <w:r>
        <w:rPr>
          <w:spacing w:val="42"/>
        </w:rPr>
        <w:t xml:space="preserve"> </w:t>
      </w:r>
      <w:r>
        <w:t>Физических</w:t>
      </w:r>
      <w:r>
        <w:rPr>
          <w:spacing w:val="43"/>
        </w:rPr>
        <w:t xml:space="preserve"> </w:t>
      </w:r>
      <w:r>
        <w:t>лиц/Индивидуальных</w:t>
      </w:r>
      <w:r>
        <w:rPr>
          <w:spacing w:val="44"/>
        </w:rPr>
        <w:t xml:space="preserve"> </w:t>
      </w:r>
      <w:r>
        <w:t>предпринимателей</w:t>
      </w:r>
      <w:r>
        <w:rPr>
          <w:spacing w:val="42"/>
        </w:rPr>
        <w:t xml:space="preserve"> </w:t>
      </w:r>
      <w:r>
        <w:t>(ИП)</w:t>
      </w:r>
      <w:r>
        <w:rPr>
          <w:spacing w:val="4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подготовить</w:t>
      </w:r>
    </w:p>
    <w:p w:rsidR="00263862" w:rsidRDefault="00422C71">
      <w:pPr>
        <w:pStyle w:val="a3"/>
        <w:spacing w:before="1"/>
        <w:ind w:left="102"/>
      </w:pPr>
      <w:r>
        <w:t>Копию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 (паспорт),</w:t>
      </w:r>
    </w:p>
    <w:p w:rsidR="00263862" w:rsidRDefault="00263862">
      <w:pPr>
        <w:pStyle w:val="a3"/>
        <w:rPr>
          <w:sz w:val="26"/>
        </w:rPr>
      </w:pPr>
    </w:p>
    <w:p w:rsidR="00263862" w:rsidRDefault="00263862">
      <w:pPr>
        <w:pStyle w:val="a3"/>
        <w:spacing w:before="11"/>
        <w:rPr>
          <w:sz w:val="21"/>
        </w:rPr>
      </w:pPr>
    </w:p>
    <w:p w:rsidR="00263862" w:rsidRDefault="00422C71">
      <w:pPr>
        <w:spacing w:line="360" w:lineRule="auto"/>
        <w:ind w:left="102"/>
        <w:rPr>
          <w:i/>
          <w:sz w:val="24"/>
        </w:rPr>
      </w:pPr>
      <w:r>
        <w:rPr>
          <w:i/>
          <w:sz w:val="24"/>
        </w:rPr>
        <w:t>Выписка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Единого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реестра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индивидуальн</w:t>
      </w:r>
      <w:r>
        <w:rPr>
          <w:i/>
          <w:sz w:val="24"/>
        </w:rPr>
        <w:t>ых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предпринимателей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будет автоматически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регистрации</w:t>
      </w:r>
    </w:p>
    <w:p w:rsidR="00263862" w:rsidRDefault="00422C71">
      <w:pPr>
        <w:spacing w:line="410" w:lineRule="exact"/>
        <w:ind w:left="102"/>
        <w:rPr>
          <w:sz w:val="36"/>
        </w:rPr>
      </w:pPr>
      <w:bookmarkStart w:id="2" w:name="_TOC_250004"/>
      <w:r>
        <w:rPr>
          <w:color w:val="1F4E79"/>
          <w:sz w:val="36"/>
        </w:rPr>
        <w:t>Настроить</w:t>
      </w:r>
      <w:r>
        <w:rPr>
          <w:color w:val="1F4E79"/>
          <w:spacing w:val="-3"/>
          <w:sz w:val="36"/>
        </w:rPr>
        <w:t xml:space="preserve"> </w:t>
      </w:r>
      <w:bookmarkEnd w:id="2"/>
      <w:r>
        <w:rPr>
          <w:color w:val="1F4E79"/>
          <w:sz w:val="36"/>
        </w:rPr>
        <w:t>ПО</w:t>
      </w:r>
    </w:p>
    <w:p w:rsidR="00263862" w:rsidRDefault="00422C71">
      <w:pPr>
        <w:pStyle w:val="a3"/>
        <w:spacing w:before="212"/>
        <w:ind w:left="102"/>
      </w:pP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пользователям</w:t>
      </w:r>
      <w:r>
        <w:rPr>
          <w:spacing w:val="-3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действия:</w:t>
      </w:r>
    </w:p>
    <w:p w:rsidR="00263862" w:rsidRDefault="00422C7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добавить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ЕИС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доверенных 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браузера;</w:t>
      </w:r>
    </w:p>
    <w:p w:rsidR="00263862" w:rsidRDefault="00422C71">
      <w:pPr>
        <w:pStyle w:val="a5"/>
        <w:numPr>
          <w:ilvl w:val="0"/>
          <w:numId w:val="2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КриптоПро</w:t>
      </w:r>
      <w:r>
        <w:rPr>
          <w:spacing w:val="-1"/>
          <w:sz w:val="24"/>
        </w:rPr>
        <w:t xml:space="preserve"> </w:t>
      </w:r>
      <w:r>
        <w:rPr>
          <w:sz w:val="24"/>
        </w:rPr>
        <w:t>CSP;</w:t>
      </w:r>
    </w:p>
    <w:p w:rsidR="00263862" w:rsidRDefault="00422C7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«КриптоПро</w:t>
      </w:r>
      <w:r>
        <w:rPr>
          <w:spacing w:val="-3"/>
          <w:sz w:val="24"/>
        </w:rPr>
        <w:t xml:space="preserve"> </w:t>
      </w:r>
      <w:r>
        <w:rPr>
          <w:sz w:val="24"/>
        </w:rPr>
        <w:t>ЭЦП</w:t>
      </w:r>
      <w:r>
        <w:rPr>
          <w:spacing w:val="-2"/>
          <w:sz w:val="24"/>
        </w:rPr>
        <w:t xml:space="preserve"> </w:t>
      </w:r>
      <w:r>
        <w:rPr>
          <w:sz w:val="24"/>
        </w:rPr>
        <w:t>Browser</w:t>
      </w:r>
      <w:r>
        <w:rPr>
          <w:spacing w:val="-4"/>
          <w:sz w:val="24"/>
        </w:rPr>
        <w:t xml:space="preserve"> </w:t>
      </w:r>
      <w:r>
        <w:rPr>
          <w:sz w:val="24"/>
        </w:rPr>
        <w:t>plug-in»;</w:t>
      </w:r>
    </w:p>
    <w:p w:rsidR="00263862" w:rsidRDefault="00422C71">
      <w:pPr>
        <w:pStyle w:val="a5"/>
        <w:numPr>
          <w:ilvl w:val="0"/>
          <w:numId w:val="2"/>
        </w:numPr>
        <w:tabs>
          <w:tab w:val="left" w:pos="822"/>
        </w:tabs>
        <w:spacing w:before="140"/>
        <w:ind w:hanging="361"/>
        <w:rPr>
          <w:sz w:val="24"/>
        </w:rPr>
      </w:pPr>
      <w:r>
        <w:rPr>
          <w:sz w:val="24"/>
        </w:rPr>
        <w:t>настроить считыватели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КриптоПро</w:t>
      </w:r>
      <w:r>
        <w:rPr>
          <w:spacing w:val="1"/>
          <w:sz w:val="24"/>
        </w:rPr>
        <w:t xml:space="preserve"> </w:t>
      </w:r>
      <w:r>
        <w:rPr>
          <w:sz w:val="24"/>
        </w:rPr>
        <w:t>CSP;</w:t>
      </w:r>
    </w:p>
    <w:p w:rsidR="00263862" w:rsidRDefault="00422C71">
      <w:pPr>
        <w:pStyle w:val="a3"/>
        <w:spacing w:before="136" w:line="360" w:lineRule="auto"/>
        <w:ind w:left="102"/>
      </w:pPr>
      <w:r>
        <w:t>С</w:t>
      </w:r>
      <w:r>
        <w:rPr>
          <w:spacing w:val="4"/>
        </w:rPr>
        <w:t xml:space="preserve"> </w:t>
      </w:r>
      <w:r>
        <w:t>подробной</w:t>
      </w:r>
      <w:r>
        <w:rPr>
          <w:spacing w:val="2"/>
        </w:rPr>
        <w:t xml:space="preserve"> </w:t>
      </w:r>
      <w:r>
        <w:t>инструкцией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настройке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сайте</w:t>
      </w:r>
      <w:r>
        <w:rPr>
          <w:spacing w:val="11"/>
        </w:rPr>
        <w:t xml:space="preserve"> </w:t>
      </w:r>
      <w:hyperlink r:id="rId9">
        <w:r>
          <w:rPr>
            <w:color w:val="0000FF"/>
            <w:u w:val="single" w:color="0000FF"/>
          </w:rPr>
          <w:t>http://zakupki.gov.ru</w:t>
        </w:r>
      </w:hyperlink>
      <w:r>
        <w:rPr>
          <w:color w:val="0000FF"/>
          <w:spacing w:val="-57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«Документы»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«Материалы</w:t>
      </w:r>
      <w:r>
        <w:rPr>
          <w:spacing w:val="-2"/>
        </w:rPr>
        <w:t xml:space="preserve"> </w:t>
      </w:r>
      <w:r>
        <w:t>для работы в</w:t>
      </w:r>
      <w:r>
        <w:rPr>
          <w:spacing w:val="-1"/>
        </w:rPr>
        <w:t xml:space="preserve"> </w:t>
      </w:r>
      <w:r>
        <w:t>ЕИС».</w:t>
      </w:r>
    </w:p>
    <w:p w:rsidR="00263862" w:rsidRDefault="00263862">
      <w:pPr>
        <w:pStyle w:val="a3"/>
        <w:spacing w:before="1"/>
        <w:rPr>
          <w:sz w:val="36"/>
        </w:rPr>
      </w:pPr>
    </w:p>
    <w:p w:rsidR="00263862" w:rsidRDefault="00422C71">
      <w:pPr>
        <w:spacing w:before="1" w:line="360" w:lineRule="auto"/>
        <w:ind w:left="102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работали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подписью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любой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федеральных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ЭТП,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установке КриптоПро и 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требуется.</w:t>
      </w:r>
    </w:p>
    <w:p w:rsidR="00263862" w:rsidRDefault="00263862">
      <w:pPr>
        <w:spacing w:line="360" w:lineRule="auto"/>
        <w:rPr>
          <w:sz w:val="24"/>
        </w:rPr>
        <w:sectPr w:rsidR="00263862">
          <w:pgSz w:w="11910" w:h="16840"/>
          <w:pgMar w:top="1660" w:right="740" w:bottom="2080" w:left="1600" w:header="708" w:footer="1883" w:gutter="0"/>
          <w:cols w:space="720"/>
        </w:sectPr>
      </w:pPr>
    </w:p>
    <w:p w:rsidR="00263862" w:rsidRDefault="00263862">
      <w:pPr>
        <w:pStyle w:val="a3"/>
        <w:rPr>
          <w:i/>
          <w:sz w:val="20"/>
        </w:rPr>
      </w:pPr>
    </w:p>
    <w:p w:rsidR="00263862" w:rsidRDefault="00263862">
      <w:pPr>
        <w:pStyle w:val="a3"/>
        <w:rPr>
          <w:i/>
          <w:sz w:val="20"/>
        </w:rPr>
      </w:pPr>
    </w:p>
    <w:p w:rsidR="00263862" w:rsidRDefault="00263862">
      <w:pPr>
        <w:pStyle w:val="a3"/>
        <w:rPr>
          <w:i/>
          <w:sz w:val="20"/>
        </w:rPr>
      </w:pPr>
    </w:p>
    <w:p w:rsidR="00263862" w:rsidRDefault="00263862">
      <w:pPr>
        <w:pStyle w:val="a3"/>
        <w:rPr>
          <w:i/>
          <w:sz w:val="25"/>
        </w:rPr>
      </w:pPr>
    </w:p>
    <w:p w:rsidR="00263862" w:rsidRDefault="00422C71">
      <w:pPr>
        <w:spacing w:before="85"/>
        <w:ind w:left="102"/>
        <w:jc w:val="both"/>
        <w:rPr>
          <w:sz w:val="36"/>
        </w:rPr>
      </w:pPr>
      <w:bookmarkStart w:id="3" w:name="_TOC_250003"/>
      <w:r>
        <w:rPr>
          <w:color w:val="1F4E79"/>
          <w:sz w:val="36"/>
        </w:rPr>
        <w:t>Участнику</w:t>
      </w:r>
      <w:r>
        <w:rPr>
          <w:color w:val="1F4E79"/>
          <w:spacing w:val="-1"/>
          <w:sz w:val="36"/>
        </w:rPr>
        <w:t xml:space="preserve"> </w:t>
      </w:r>
      <w:r>
        <w:rPr>
          <w:color w:val="1F4E79"/>
          <w:sz w:val="36"/>
        </w:rPr>
        <w:t>пройти</w:t>
      </w:r>
      <w:r>
        <w:rPr>
          <w:color w:val="1F4E79"/>
          <w:spacing w:val="-3"/>
          <w:sz w:val="36"/>
        </w:rPr>
        <w:t xml:space="preserve"> </w:t>
      </w:r>
      <w:r>
        <w:rPr>
          <w:color w:val="1F4E79"/>
          <w:sz w:val="36"/>
        </w:rPr>
        <w:t>регистрацию</w:t>
      </w:r>
      <w:r>
        <w:rPr>
          <w:color w:val="1F4E79"/>
          <w:spacing w:val="-2"/>
          <w:sz w:val="36"/>
        </w:rPr>
        <w:t xml:space="preserve"> </w:t>
      </w:r>
      <w:r>
        <w:rPr>
          <w:color w:val="1F4E79"/>
          <w:sz w:val="36"/>
        </w:rPr>
        <w:t>в</w:t>
      </w:r>
      <w:r>
        <w:rPr>
          <w:color w:val="1F4E79"/>
          <w:spacing w:val="-3"/>
          <w:sz w:val="36"/>
        </w:rPr>
        <w:t xml:space="preserve"> </w:t>
      </w:r>
      <w:bookmarkEnd w:id="3"/>
      <w:r>
        <w:rPr>
          <w:color w:val="1F4E79"/>
          <w:sz w:val="36"/>
        </w:rPr>
        <w:t>ЕСИА</w:t>
      </w:r>
    </w:p>
    <w:p w:rsidR="00263862" w:rsidRDefault="00422C71">
      <w:pPr>
        <w:pStyle w:val="a3"/>
        <w:spacing w:before="211" w:line="360" w:lineRule="auto"/>
        <w:ind w:left="102" w:right="105"/>
        <w:jc w:val="both"/>
      </w:pP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лицу/Индивидуальному</w:t>
      </w:r>
      <w:r>
        <w:rPr>
          <w:spacing w:val="1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аутентификации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ЕСИА (</w:t>
      </w:r>
      <w:hyperlink r:id="rId10">
        <w:r>
          <w:rPr>
            <w:color w:val="0000FF"/>
            <w:u w:val="single" w:color="0000FF"/>
          </w:rPr>
          <w:t>https://esia.gosuslugi.ru</w:t>
        </w:r>
      </w:hyperlink>
      <w:r>
        <w:t>),</w:t>
      </w:r>
    </w:p>
    <w:p w:rsidR="00263862" w:rsidRDefault="00422C71">
      <w:pPr>
        <w:pStyle w:val="a3"/>
        <w:spacing w:line="275" w:lineRule="exact"/>
        <w:ind w:left="102"/>
        <w:jc w:val="both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требуется:</w:t>
      </w:r>
    </w:p>
    <w:p w:rsidR="00263862" w:rsidRDefault="00422C71">
      <w:pPr>
        <w:pStyle w:val="a3"/>
        <w:spacing w:before="2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91821</wp:posOffset>
            </wp:positionV>
            <wp:extent cx="2590469" cy="42991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469" cy="429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862" w:rsidRDefault="00263862">
      <w:pPr>
        <w:pStyle w:val="a3"/>
        <w:rPr>
          <w:sz w:val="26"/>
        </w:rPr>
      </w:pPr>
    </w:p>
    <w:p w:rsidR="00263862" w:rsidRDefault="00422C71">
      <w:pPr>
        <w:pStyle w:val="a5"/>
        <w:numPr>
          <w:ilvl w:val="0"/>
          <w:numId w:val="1"/>
        </w:numPr>
        <w:tabs>
          <w:tab w:val="left" w:pos="822"/>
          <w:tab w:val="left" w:pos="2126"/>
          <w:tab w:val="left" w:pos="3243"/>
          <w:tab w:val="left" w:pos="4898"/>
          <w:tab w:val="left" w:pos="5891"/>
          <w:tab w:val="left" w:pos="6958"/>
          <w:tab w:val="left" w:pos="7325"/>
          <w:tab w:val="left" w:pos="8315"/>
        </w:tabs>
        <w:spacing w:before="201" w:line="360" w:lineRule="auto"/>
        <w:ind w:left="821" w:right="113"/>
        <w:rPr>
          <w:sz w:val="24"/>
        </w:rPr>
      </w:pPr>
      <w:r>
        <w:rPr>
          <w:sz w:val="24"/>
        </w:rPr>
        <w:t>Заполнить</w:t>
      </w:r>
      <w:r>
        <w:rPr>
          <w:sz w:val="24"/>
        </w:rPr>
        <w:tab/>
        <w:t>профиль</w:t>
      </w:r>
      <w:r>
        <w:rPr>
          <w:sz w:val="24"/>
        </w:rPr>
        <w:tab/>
        <w:t>пользователя,</w:t>
      </w:r>
      <w:r>
        <w:rPr>
          <w:sz w:val="24"/>
        </w:rPr>
        <w:tab/>
        <w:t>указать</w:t>
      </w:r>
      <w:r>
        <w:rPr>
          <w:sz w:val="24"/>
        </w:rPr>
        <w:tab/>
        <w:t>СНИЛС</w:t>
      </w:r>
      <w:r>
        <w:rPr>
          <w:sz w:val="24"/>
        </w:rPr>
        <w:tab/>
        <w:t>и</w:t>
      </w:r>
      <w:r>
        <w:rPr>
          <w:sz w:val="24"/>
        </w:rPr>
        <w:tab/>
        <w:t>данные</w:t>
      </w:r>
      <w:r>
        <w:rPr>
          <w:sz w:val="24"/>
        </w:rPr>
        <w:tab/>
      </w:r>
      <w:r>
        <w:rPr>
          <w:spacing w:val="-1"/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63862" w:rsidRDefault="00422C71">
      <w:pPr>
        <w:pStyle w:val="a5"/>
        <w:numPr>
          <w:ilvl w:val="0"/>
          <w:numId w:val="1"/>
        </w:numPr>
        <w:tabs>
          <w:tab w:val="left" w:pos="822"/>
        </w:tabs>
        <w:spacing w:before="0" w:line="360" w:lineRule="auto"/>
        <w:ind w:left="821" w:right="108"/>
        <w:rPr>
          <w:sz w:val="24"/>
        </w:rPr>
      </w:pPr>
      <w:r>
        <w:rPr>
          <w:sz w:val="24"/>
        </w:rPr>
        <w:t>Выполнить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подтверждение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 ранее.</w:t>
      </w:r>
    </w:p>
    <w:p w:rsidR="00263862" w:rsidRDefault="00263862">
      <w:pPr>
        <w:spacing w:line="360" w:lineRule="auto"/>
        <w:rPr>
          <w:sz w:val="24"/>
        </w:rPr>
        <w:sectPr w:rsidR="00263862">
          <w:pgSz w:w="11910" w:h="16840"/>
          <w:pgMar w:top="1660" w:right="740" w:bottom="2080" w:left="1600" w:header="708" w:footer="1883" w:gutter="0"/>
          <w:cols w:space="720"/>
        </w:sect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spacing w:before="1"/>
        <w:rPr>
          <w:sz w:val="17"/>
        </w:rPr>
      </w:pPr>
    </w:p>
    <w:p w:rsidR="00263862" w:rsidRDefault="00422C71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02877" cy="308267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877" cy="30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62" w:rsidRDefault="00422C71">
      <w:pPr>
        <w:spacing w:before="135"/>
        <w:ind w:left="102"/>
        <w:jc w:val="both"/>
        <w:rPr>
          <w:sz w:val="36"/>
        </w:rPr>
      </w:pPr>
      <w:bookmarkStart w:id="4" w:name="_TOC_250002"/>
      <w:r>
        <w:rPr>
          <w:color w:val="1F4E79"/>
          <w:sz w:val="36"/>
        </w:rPr>
        <w:t>Пройти</w:t>
      </w:r>
      <w:r>
        <w:rPr>
          <w:color w:val="1F4E79"/>
          <w:spacing w:val="-2"/>
          <w:sz w:val="36"/>
        </w:rPr>
        <w:t xml:space="preserve"> </w:t>
      </w:r>
      <w:r>
        <w:rPr>
          <w:color w:val="1F4E79"/>
          <w:sz w:val="36"/>
        </w:rPr>
        <w:t>регистрацию</w:t>
      </w:r>
      <w:r>
        <w:rPr>
          <w:color w:val="1F4E79"/>
          <w:spacing w:val="-1"/>
          <w:sz w:val="36"/>
        </w:rPr>
        <w:t xml:space="preserve"> </w:t>
      </w:r>
      <w:r>
        <w:rPr>
          <w:color w:val="1F4E79"/>
          <w:sz w:val="36"/>
        </w:rPr>
        <w:t>в</w:t>
      </w:r>
      <w:r>
        <w:rPr>
          <w:color w:val="1F4E79"/>
          <w:spacing w:val="-1"/>
          <w:sz w:val="36"/>
        </w:rPr>
        <w:t xml:space="preserve"> </w:t>
      </w:r>
      <w:bookmarkEnd w:id="4"/>
      <w:r>
        <w:rPr>
          <w:color w:val="1F4E79"/>
          <w:sz w:val="36"/>
        </w:rPr>
        <w:t>ЕРУЗ</w:t>
      </w:r>
    </w:p>
    <w:p w:rsidR="00263862" w:rsidRDefault="00422C71">
      <w:pPr>
        <w:pStyle w:val="a3"/>
        <w:spacing w:before="212" w:line="360" w:lineRule="auto"/>
        <w:ind w:left="102" w:right="105"/>
        <w:jc w:val="both"/>
      </w:pPr>
      <w:r>
        <w:t>Для перехода на страницу регистрации участника закупок в ЕИС в открытой части ЕИС</w:t>
      </w:r>
      <w:r>
        <w:rPr>
          <w:spacing w:val="1"/>
        </w:rPr>
        <w:t xml:space="preserve"> </w:t>
      </w:r>
      <w:r>
        <w:t>необходимо перейти по ссылке «Личный кабинет» и выбрать пункт «Личный кабинет</w:t>
      </w:r>
      <w:r>
        <w:rPr>
          <w:spacing w:val="1"/>
        </w:rPr>
        <w:t xml:space="preserve"> </w:t>
      </w:r>
      <w:r>
        <w:t>участника закупок».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сообщение 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тре</w:t>
      </w:r>
      <w:r>
        <w:t>бованиях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 условиях работы в личном кабинете участника закупок в ЕИС. По нажатию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«Продолжить</w:t>
      </w:r>
      <w:r>
        <w:rPr>
          <w:spacing w:val="1"/>
        </w:rPr>
        <w:t xml:space="preserve"> </w:t>
      </w:r>
      <w:r>
        <w:t>работу»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автоматический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авторизации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ЕСИА.</w:t>
      </w:r>
    </w:p>
    <w:p w:rsidR="00263862" w:rsidRDefault="00422C71">
      <w:pPr>
        <w:pStyle w:val="a3"/>
        <w:spacing w:line="360" w:lineRule="auto"/>
        <w:ind w:left="102" w:right="108"/>
        <w:jc w:val="both"/>
      </w:pPr>
      <w:r>
        <w:t>После успешной аутентификации Физического лица / Индивидуального предпринимателя</w:t>
      </w:r>
      <w:r>
        <w:rPr>
          <w:spacing w:val="1"/>
        </w:rPr>
        <w:t xml:space="preserve"> </w:t>
      </w:r>
      <w:r>
        <w:t>в ЕСИА осуществляется автоматический переход в ЕИС, проверка типа учётной записи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участни</w:t>
      </w:r>
      <w:r>
        <w:t>ка</w:t>
      </w:r>
      <w:r>
        <w:rPr>
          <w:spacing w:val="-4"/>
        </w:rPr>
        <w:t xml:space="preserve"> </w:t>
      </w:r>
      <w:r>
        <w:t>закупок в</w:t>
      </w:r>
      <w:r>
        <w:rPr>
          <w:spacing w:val="-1"/>
        </w:rPr>
        <w:t xml:space="preserve"> </w:t>
      </w:r>
      <w:r>
        <w:t>ЕИС.</w:t>
      </w:r>
    </w:p>
    <w:p w:rsidR="00263862" w:rsidRDefault="00422C71">
      <w:pPr>
        <w:pStyle w:val="a3"/>
        <w:spacing w:before="1" w:line="360" w:lineRule="auto"/>
        <w:ind w:left="102" w:right="101"/>
        <w:jc w:val="both"/>
      </w:pPr>
      <w:r>
        <w:t>На</w:t>
      </w:r>
      <w:r>
        <w:rPr>
          <w:spacing w:val="1"/>
        </w:rPr>
        <w:t xml:space="preserve"> </w:t>
      </w:r>
      <w:r>
        <w:t>открывшейся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«Регистрация</w:t>
      </w:r>
      <w:r>
        <w:rPr>
          <w:spacing w:val="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участника закупок». При нажатии на кнопку «Регистрация нового участника закупок»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ЕСИА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типа</w:t>
      </w:r>
      <w:r>
        <w:rPr>
          <w:spacing w:val="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закупок для</w:t>
      </w:r>
      <w:r>
        <w:rPr>
          <w:spacing w:val="-1"/>
        </w:rPr>
        <w:t xml:space="preserve"> </w:t>
      </w:r>
      <w:r>
        <w:t>регистрации.</w:t>
      </w:r>
    </w:p>
    <w:p w:rsidR="00263862" w:rsidRDefault="00422C71">
      <w:pPr>
        <w:pStyle w:val="a3"/>
        <w:spacing w:line="360" w:lineRule="auto"/>
        <w:ind w:left="102" w:right="109"/>
        <w:jc w:val="both"/>
      </w:pP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предприниматель».</w:t>
      </w:r>
    </w:p>
    <w:p w:rsidR="00263862" w:rsidRDefault="00263862">
      <w:pPr>
        <w:spacing w:line="360" w:lineRule="auto"/>
        <w:jc w:val="both"/>
        <w:sectPr w:rsidR="00263862">
          <w:pgSz w:w="11910" w:h="16840"/>
          <w:pgMar w:top="1660" w:right="740" w:bottom="2080" w:left="1600" w:header="708" w:footer="1883" w:gutter="0"/>
          <w:cols w:space="720"/>
        </w:sect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spacing w:before="9"/>
        <w:rPr>
          <w:sz w:val="28"/>
        </w:rPr>
      </w:pPr>
    </w:p>
    <w:p w:rsidR="00263862" w:rsidRDefault="00422C71">
      <w:pPr>
        <w:pStyle w:val="a3"/>
        <w:spacing w:before="90" w:line="360" w:lineRule="auto"/>
        <w:ind w:left="102" w:right="10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ИП).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закупок в ЕИС с типом ФЛ или ИП необходимо подтвердить выбранный тип регистрации,</w:t>
      </w:r>
      <w:r>
        <w:rPr>
          <w:spacing w:val="-57"/>
        </w:rPr>
        <w:t xml:space="preserve"> </w:t>
      </w:r>
      <w:r>
        <w:t>нажав кнопку «Да».</w:t>
      </w:r>
      <w:r>
        <w:rPr>
          <w:spacing w:val="1"/>
        </w:rPr>
        <w:t xml:space="preserve"> </w:t>
      </w:r>
      <w:r>
        <w:t>На данном этапе в ЕИС осуществляется проверка пользователя (на</w:t>
      </w:r>
      <w:r>
        <w:rPr>
          <w:spacing w:val="1"/>
        </w:rPr>
        <w:t xml:space="preserve"> </w:t>
      </w:r>
      <w:r>
        <w:t>основании данных о пользователе из ЕСИА) и проверка сертификата ключа ЭП.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прохо</w:t>
      </w:r>
      <w:r>
        <w:t>ждении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закупок.</w:t>
      </w:r>
      <w:r>
        <w:rPr>
          <w:spacing w:val="4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закупок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ФЛ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ИП</w:t>
      </w:r>
      <w:r>
        <w:rPr>
          <w:spacing w:val="-12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«Участник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РФ)»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«Участник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предпринимателем)».</w:t>
      </w:r>
    </w:p>
    <w:p w:rsidR="00263862" w:rsidRDefault="00422C71">
      <w:pPr>
        <w:spacing w:before="1" w:line="360" w:lineRule="auto"/>
        <w:ind w:left="102" w:right="105"/>
        <w:jc w:val="both"/>
        <w:rPr>
          <w:i/>
          <w:sz w:val="24"/>
        </w:rPr>
      </w:pPr>
      <w:r>
        <w:rPr>
          <w:i/>
          <w:sz w:val="24"/>
        </w:rPr>
        <w:t>Часть сведений об участнике закупки формируется в ЕИС автоматически 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 содержащейся в ЕСИА, в едином государственном реестре 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(далее – ЕГРИП) и в едином реестре субъектов малого и 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предпринимательства.</w:t>
      </w:r>
    </w:p>
    <w:p w:rsidR="00263862" w:rsidRDefault="00422C71">
      <w:pPr>
        <w:pStyle w:val="a3"/>
        <w:spacing w:before="1" w:line="360" w:lineRule="auto"/>
        <w:ind w:left="102" w:right="112"/>
        <w:jc w:val="both"/>
      </w:pP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(паспорта).</w:t>
      </w:r>
    </w:p>
    <w:p w:rsidR="00263862" w:rsidRDefault="00422C71">
      <w:pPr>
        <w:pStyle w:val="a3"/>
        <w:ind w:left="102"/>
        <w:jc w:val="both"/>
      </w:pPr>
      <w:r>
        <w:t xml:space="preserve">После  </w:t>
      </w:r>
      <w:r>
        <w:rPr>
          <w:spacing w:val="29"/>
        </w:rPr>
        <w:t xml:space="preserve"> </w:t>
      </w:r>
      <w:r>
        <w:t xml:space="preserve">заполнения   </w:t>
      </w:r>
      <w:r>
        <w:rPr>
          <w:spacing w:val="27"/>
        </w:rPr>
        <w:t xml:space="preserve"> </w:t>
      </w:r>
      <w:r>
        <w:t xml:space="preserve">всех   </w:t>
      </w:r>
      <w:r>
        <w:rPr>
          <w:spacing w:val="31"/>
        </w:rPr>
        <w:t xml:space="preserve"> </w:t>
      </w:r>
      <w:r>
        <w:t>обязатель</w:t>
      </w:r>
      <w:r>
        <w:t xml:space="preserve">ных   </w:t>
      </w:r>
      <w:r>
        <w:rPr>
          <w:spacing w:val="31"/>
        </w:rPr>
        <w:t xml:space="preserve"> </w:t>
      </w:r>
      <w:r>
        <w:t xml:space="preserve">полей   </w:t>
      </w:r>
      <w:r>
        <w:rPr>
          <w:spacing w:val="34"/>
        </w:rPr>
        <w:t xml:space="preserve"> </w:t>
      </w:r>
      <w:r>
        <w:t xml:space="preserve">необходимо   </w:t>
      </w:r>
      <w:r>
        <w:rPr>
          <w:spacing w:val="30"/>
        </w:rPr>
        <w:t xml:space="preserve"> </w:t>
      </w:r>
      <w:r>
        <w:t xml:space="preserve">нажать   </w:t>
      </w:r>
      <w:r>
        <w:rPr>
          <w:spacing w:val="29"/>
        </w:rPr>
        <w:t xml:space="preserve"> </w:t>
      </w:r>
      <w:r>
        <w:t xml:space="preserve">на   </w:t>
      </w:r>
      <w:r>
        <w:rPr>
          <w:spacing w:val="28"/>
        </w:rPr>
        <w:t xml:space="preserve"> </w:t>
      </w:r>
      <w:r>
        <w:t>кнопку</w:t>
      </w:r>
    </w:p>
    <w:p w:rsidR="00263862" w:rsidRDefault="00422C71">
      <w:pPr>
        <w:pStyle w:val="a3"/>
        <w:spacing w:before="139" w:line="360" w:lineRule="auto"/>
        <w:ind w:left="102" w:right="105"/>
        <w:jc w:val="both"/>
      </w:pPr>
      <w:r>
        <w:t>«Зарегистрировать».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контролей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 и размещения информации в Едином реестре участников закупок (далее –</w:t>
      </w:r>
      <w:r>
        <w:rPr>
          <w:spacing w:val="1"/>
        </w:rPr>
        <w:t xml:space="preserve"> </w:t>
      </w:r>
      <w:r>
        <w:t>ЕРУЗ).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электронной подписью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 на форме размещения</w:t>
      </w:r>
      <w:r>
        <w:rPr>
          <w:spacing w:val="1"/>
        </w:rPr>
        <w:t xml:space="preserve"> </w:t>
      </w:r>
      <w:r>
        <w:t>информации и документов об участнике закупки осуществляется регистрация участника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ЕРУЗ.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1"/>
        </w:rPr>
        <w:t xml:space="preserve"> </w:t>
      </w:r>
      <w:r>
        <w:t>участнику закупки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реес</w:t>
      </w:r>
      <w:r>
        <w:t>тровой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 ЕИС</w:t>
      </w:r>
      <w:r>
        <w:rPr>
          <w:spacing w:val="-1"/>
        </w:rPr>
        <w:t xml:space="preserve"> </w:t>
      </w:r>
      <w:r>
        <w:t>и электронных</w:t>
      </w:r>
      <w:r>
        <w:rPr>
          <w:spacing w:val="-2"/>
        </w:rPr>
        <w:t xml:space="preserve"> </w:t>
      </w:r>
      <w:r>
        <w:t>площадок.</w:t>
      </w:r>
    </w:p>
    <w:p w:rsidR="00263862" w:rsidRDefault="00263862">
      <w:pPr>
        <w:spacing w:line="360" w:lineRule="auto"/>
        <w:jc w:val="both"/>
        <w:sectPr w:rsidR="00263862">
          <w:pgSz w:w="11910" w:h="16840"/>
          <w:pgMar w:top="1660" w:right="740" w:bottom="2080" w:left="1600" w:header="708" w:footer="1883" w:gutter="0"/>
          <w:cols w:space="720"/>
        </w:sectPr>
      </w:pPr>
    </w:p>
    <w:p w:rsidR="00263862" w:rsidRDefault="00263862">
      <w:pPr>
        <w:pStyle w:val="a3"/>
        <w:rPr>
          <w:sz w:val="20"/>
        </w:rPr>
      </w:pPr>
    </w:p>
    <w:p w:rsidR="00263862" w:rsidRDefault="00263862">
      <w:pPr>
        <w:pStyle w:val="a3"/>
        <w:spacing w:before="9"/>
        <w:rPr>
          <w:sz w:val="28"/>
        </w:rPr>
      </w:pPr>
    </w:p>
    <w:p w:rsidR="00263862" w:rsidRDefault="00422C71">
      <w:pPr>
        <w:pStyle w:val="a3"/>
        <w:spacing w:before="90" w:line="360" w:lineRule="auto"/>
        <w:ind w:left="102" w:right="106"/>
        <w:jc w:val="both"/>
      </w:pPr>
      <w:r>
        <w:t>Об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57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сообщение</w:t>
      </w:r>
    </w:p>
    <w:p w:rsidR="00263862" w:rsidRDefault="00263862">
      <w:pPr>
        <w:pStyle w:val="a3"/>
        <w:spacing w:before="2"/>
        <w:rPr>
          <w:sz w:val="32"/>
        </w:rPr>
      </w:pPr>
    </w:p>
    <w:p w:rsidR="00263862" w:rsidRDefault="00422C71">
      <w:pPr>
        <w:spacing w:before="1"/>
        <w:ind w:left="102"/>
        <w:jc w:val="both"/>
        <w:rPr>
          <w:sz w:val="36"/>
        </w:rPr>
      </w:pPr>
      <w:bookmarkStart w:id="5" w:name="_TOC_250001"/>
      <w:r>
        <w:rPr>
          <w:color w:val="1F4E79"/>
          <w:sz w:val="36"/>
        </w:rPr>
        <w:t>Добавить</w:t>
      </w:r>
      <w:r>
        <w:rPr>
          <w:color w:val="1F4E79"/>
          <w:spacing w:val="-7"/>
          <w:sz w:val="36"/>
        </w:rPr>
        <w:t xml:space="preserve"> </w:t>
      </w:r>
      <w:r>
        <w:rPr>
          <w:color w:val="1F4E79"/>
          <w:sz w:val="36"/>
        </w:rPr>
        <w:t>сведения</w:t>
      </w:r>
      <w:r>
        <w:rPr>
          <w:color w:val="1F4E79"/>
          <w:spacing w:val="-5"/>
          <w:sz w:val="36"/>
        </w:rPr>
        <w:t xml:space="preserve"> </w:t>
      </w:r>
      <w:r>
        <w:rPr>
          <w:color w:val="1F4E79"/>
          <w:sz w:val="36"/>
        </w:rPr>
        <w:t>о</w:t>
      </w:r>
      <w:r>
        <w:rPr>
          <w:color w:val="1F4E79"/>
          <w:spacing w:val="-5"/>
          <w:sz w:val="36"/>
        </w:rPr>
        <w:t xml:space="preserve"> </w:t>
      </w:r>
      <w:r>
        <w:rPr>
          <w:color w:val="1F4E79"/>
          <w:sz w:val="36"/>
        </w:rPr>
        <w:t>подписи</w:t>
      </w:r>
      <w:r>
        <w:rPr>
          <w:color w:val="1F4E79"/>
          <w:spacing w:val="-6"/>
          <w:sz w:val="36"/>
        </w:rPr>
        <w:t xml:space="preserve"> </w:t>
      </w:r>
      <w:r>
        <w:rPr>
          <w:color w:val="1F4E79"/>
          <w:sz w:val="36"/>
        </w:rPr>
        <w:t>на</w:t>
      </w:r>
      <w:r>
        <w:rPr>
          <w:color w:val="1F4E79"/>
          <w:spacing w:val="-4"/>
          <w:sz w:val="36"/>
        </w:rPr>
        <w:t xml:space="preserve"> </w:t>
      </w:r>
      <w:r>
        <w:rPr>
          <w:color w:val="1F4E79"/>
          <w:sz w:val="36"/>
        </w:rPr>
        <w:t>ЭТП</w:t>
      </w:r>
      <w:bookmarkEnd w:id="5"/>
    </w:p>
    <w:p w:rsidR="00263862" w:rsidRDefault="00422C71">
      <w:pPr>
        <w:pStyle w:val="a3"/>
        <w:spacing w:before="125" w:line="360" w:lineRule="auto"/>
        <w:ind w:left="102" w:right="103"/>
        <w:jc w:val="both"/>
      </w:pPr>
      <w:r>
        <w:t xml:space="preserve">Для начала работы на ЭТП </w:t>
      </w:r>
      <w:r>
        <w:t>необходимо выбрать в открытой части вход через ЕСИА.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нажатию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«ЕСИА»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автоматический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лица/Индивидуального</w:t>
      </w:r>
      <w:r>
        <w:rPr>
          <w:spacing w:val="-14"/>
        </w:rPr>
        <w:t xml:space="preserve"> </w:t>
      </w:r>
      <w:r>
        <w:t>предпринимателя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ЕСИА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автоматический</w:t>
      </w:r>
      <w:r>
        <w:rPr>
          <w:spacing w:val="-13"/>
        </w:rPr>
        <w:t xml:space="preserve"> </w:t>
      </w:r>
      <w:r>
        <w:t>переход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закрытую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ЭТП</w:t>
      </w:r>
      <w:r>
        <w:t>.</w:t>
      </w:r>
    </w:p>
    <w:p w:rsidR="00263862" w:rsidRDefault="00422C71">
      <w:pPr>
        <w:pStyle w:val="a3"/>
        <w:spacing w:before="2" w:line="360" w:lineRule="auto"/>
        <w:ind w:left="102" w:right="111"/>
        <w:jc w:val="both"/>
      </w:pPr>
      <w:r>
        <w:t>В личном кабинете участника необходимо выбрать пункт «Смена электронной подписи» и</w:t>
      </w:r>
      <w:r>
        <w:rPr>
          <w:spacing w:val="-57"/>
        </w:rPr>
        <w:t xml:space="preserve"> </w:t>
      </w:r>
      <w:r>
        <w:t>привязать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подпись к</w:t>
      </w:r>
      <w:r>
        <w:rPr>
          <w:spacing w:val="1"/>
        </w:rPr>
        <w:t xml:space="preserve"> </w:t>
      </w:r>
      <w:r>
        <w:t>учетной записи.</w:t>
      </w:r>
    </w:p>
    <w:p w:rsidR="00263862" w:rsidRDefault="00263862">
      <w:pPr>
        <w:pStyle w:val="a3"/>
        <w:spacing w:before="6"/>
        <w:rPr>
          <w:sz w:val="35"/>
        </w:rPr>
      </w:pPr>
    </w:p>
    <w:p w:rsidR="00263862" w:rsidRDefault="00422C71">
      <w:pPr>
        <w:ind w:left="102"/>
        <w:jc w:val="both"/>
        <w:rPr>
          <w:sz w:val="36"/>
        </w:rPr>
      </w:pPr>
      <w:bookmarkStart w:id="6" w:name="_TOC_250000"/>
      <w:r>
        <w:rPr>
          <w:color w:val="1F4E79"/>
          <w:sz w:val="36"/>
        </w:rPr>
        <w:t>Начать</w:t>
      </w:r>
      <w:r>
        <w:rPr>
          <w:color w:val="1F4E79"/>
          <w:spacing w:val="-1"/>
          <w:sz w:val="36"/>
        </w:rPr>
        <w:t xml:space="preserve"> </w:t>
      </w:r>
      <w:r>
        <w:rPr>
          <w:color w:val="1F4E79"/>
          <w:sz w:val="36"/>
        </w:rPr>
        <w:t>работу</w:t>
      </w:r>
      <w:r>
        <w:rPr>
          <w:color w:val="1F4E79"/>
          <w:spacing w:val="-3"/>
          <w:sz w:val="36"/>
        </w:rPr>
        <w:t xml:space="preserve"> </w:t>
      </w:r>
      <w:r>
        <w:rPr>
          <w:color w:val="1F4E79"/>
          <w:sz w:val="36"/>
        </w:rPr>
        <w:t>на</w:t>
      </w:r>
      <w:r>
        <w:rPr>
          <w:color w:val="1F4E79"/>
          <w:spacing w:val="-1"/>
          <w:sz w:val="36"/>
        </w:rPr>
        <w:t xml:space="preserve"> </w:t>
      </w:r>
      <w:bookmarkEnd w:id="6"/>
      <w:r>
        <w:rPr>
          <w:color w:val="1F4E79"/>
          <w:sz w:val="36"/>
        </w:rPr>
        <w:t xml:space="preserve">ЭТП </w:t>
      </w:r>
    </w:p>
    <w:p w:rsidR="00263862" w:rsidRDefault="00422C71">
      <w:pPr>
        <w:pStyle w:val="a3"/>
        <w:spacing w:before="212" w:line="360" w:lineRule="auto"/>
        <w:ind w:left="102" w:right="112"/>
        <w:jc w:val="both"/>
      </w:pPr>
      <w:r>
        <w:t>После добавления сведений о подписи на ЭТП</w:t>
      </w:r>
      <w:bookmarkStart w:id="7" w:name="_GoBack"/>
      <w:bookmarkEnd w:id="7"/>
      <w:r>
        <w:t>, участнику предоставляется полный</w:t>
      </w:r>
      <w:r>
        <w:rPr>
          <w:spacing w:val="1"/>
        </w:rPr>
        <w:t xml:space="preserve"> </w:t>
      </w:r>
      <w:r>
        <w:t>доступ, а зак</w:t>
      </w:r>
      <w:r>
        <w:t>рытую часть ЭТП со всем функционалом, необходимым для 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№44-ФЗ.</w:t>
      </w:r>
    </w:p>
    <w:sectPr w:rsidR="00263862">
      <w:pgSz w:w="11910" w:h="16840"/>
      <w:pgMar w:top="1660" w:right="740" w:bottom="2080" w:left="1600" w:header="708" w:footer="1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71" w:rsidRDefault="00422C71">
      <w:r>
        <w:separator/>
      </w:r>
    </w:p>
  </w:endnote>
  <w:endnote w:type="continuationSeparator" w:id="0">
    <w:p w:rsidR="00422C71" w:rsidRDefault="004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62" w:rsidRDefault="003546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3632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9356725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62" w:rsidRDefault="00422C7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6D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05pt;margin-top:736.75pt;width:12pt;height:15.3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" filled="f" stroked="f">
              <v:textbox inset="0,0,0,0">
                <w:txbxContent>
                  <w:p w:rsidR="00263862" w:rsidRDefault="00422C7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46D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71" w:rsidRDefault="00422C71">
      <w:r>
        <w:separator/>
      </w:r>
    </w:p>
  </w:footnote>
  <w:footnote w:type="continuationSeparator" w:id="0">
    <w:p w:rsidR="00422C71" w:rsidRDefault="0042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62" w:rsidRDefault="003546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4049395</wp:posOffset>
              </wp:positionH>
              <wp:positionV relativeFrom="page">
                <wp:posOffset>650875</wp:posOffset>
              </wp:positionV>
              <wp:extent cx="267462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62" w:rsidRDefault="00422C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Инструкция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по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аккредитации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ЕРУЗ физического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лица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85pt;margin-top:51.25pt;width:210.6pt;height:10.9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6E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" filled="f" stroked="f">
              <v:textbox inset="0,0,0,0">
                <w:txbxContent>
                  <w:p w:rsidR="00263862" w:rsidRDefault="00422C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Инструкция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аккредитации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ЕРУЗ физического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лица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28C"/>
    <w:multiLevelType w:val="hybridMultilevel"/>
    <w:tmpl w:val="3956E736"/>
    <w:lvl w:ilvl="0" w:tplc="B3626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2287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D74CE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18C80E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26416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982C07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45ACD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F10F39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3BED37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C6E7922"/>
    <w:multiLevelType w:val="hybridMultilevel"/>
    <w:tmpl w:val="A0568CA2"/>
    <w:lvl w:ilvl="0" w:tplc="9AB4983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C2E1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088EE7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29ED84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DC47E7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D2097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590C53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792A67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29E393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2"/>
    <w:rsid w:val="00263862"/>
    <w:rsid w:val="003546DF"/>
    <w:rsid w:val="004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9F00D-54BB-4EC9-B90D-12CC213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8"/>
      <w:ind w:left="102"/>
    </w:pPr>
    <w:rPr>
      <w:sz w:val="36"/>
      <w:szCs w:val="36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2"/>
      <w:ind w:left="91" w:right="9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37"/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4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6D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54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6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Белохвостик</dc:creator>
  <cp:lastModifiedBy>Орехова Анна Владимировна</cp:lastModifiedBy>
  <cp:revision>2</cp:revision>
  <dcterms:created xsi:type="dcterms:W3CDTF">2022-08-17T09:43:00Z</dcterms:created>
  <dcterms:modified xsi:type="dcterms:W3CDTF">2022-08-17T09:43:00Z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2022-08-17T00:00:00Z</vt:filetime>
  </property>
</Properties>
</file>