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EB" w:rsidRDefault="004226EB" w:rsidP="002261EB">
      <w:pPr>
        <w:rPr>
          <w:sz w:val="24"/>
          <w:szCs w:val="24"/>
        </w:rPr>
      </w:pPr>
    </w:p>
    <w:p w:rsidR="00876148" w:rsidRPr="00A33130" w:rsidRDefault="00876148" w:rsidP="00876148">
      <w:pPr>
        <w:jc w:val="center"/>
        <w:rPr>
          <w:snapToGrid w:val="0"/>
        </w:rPr>
      </w:pPr>
      <w:r w:rsidRPr="00A33130">
        <w:rPr>
          <w:noProof/>
        </w:rPr>
        <w:drawing>
          <wp:inline distT="0" distB="0" distL="0" distR="0" wp14:anchorId="79778CF2" wp14:editId="7A670A62">
            <wp:extent cx="1104900" cy="1152525"/>
            <wp:effectExtent l="0" t="0" r="0" b="0"/>
            <wp:docPr id="1" name="Рисунок 1" descr="kozel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zelbl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52525"/>
                    </a:xfrm>
                    <a:prstGeom prst="rect">
                      <a:avLst/>
                    </a:prstGeom>
                    <a:noFill/>
                    <a:ln>
                      <a:noFill/>
                    </a:ln>
                  </pic:spPr>
                </pic:pic>
              </a:graphicData>
            </a:graphic>
          </wp:inline>
        </w:drawing>
      </w:r>
    </w:p>
    <w:p w:rsidR="00876148" w:rsidRPr="00A33130" w:rsidRDefault="00876148" w:rsidP="00876148">
      <w:pPr>
        <w:jc w:val="center"/>
        <w:rPr>
          <w:b/>
          <w:szCs w:val="28"/>
        </w:rPr>
      </w:pPr>
    </w:p>
    <w:p w:rsidR="00876148" w:rsidRPr="00A33130" w:rsidRDefault="00CF2DD1" w:rsidP="00876148">
      <w:pPr>
        <w:pStyle w:val="2"/>
        <w:rPr>
          <w:spacing w:val="0"/>
          <w:sz w:val="44"/>
          <w:szCs w:val="44"/>
        </w:rPr>
      </w:pPr>
      <w:r w:rsidRPr="00A33130">
        <w:rPr>
          <w:spacing w:val="0"/>
          <w:sz w:val="44"/>
          <w:szCs w:val="44"/>
        </w:rPr>
        <w:t>ПРАВИТЕЛЬСТВО</w:t>
      </w:r>
    </w:p>
    <w:p w:rsidR="00876148" w:rsidRPr="00A33130" w:rsidRDefault="00876148" w:rsidP="00876148">
      <w:pPr>
        <w:jc w:val="center"/>
        <w:rPr>
          <w:sz w:val="44"/>
          <w:szCs w:val="44"/>
        </w:rPr>
      </w:pPr>
      <w:r w:rsidRPr="00A33130">
        <w:rPr>
          <w:b/>
          <w:sz w:val="44"/>
          <w:szCs w:val="44"/>
        </w:rPr>
        <w:t>САМАРСКОЙ ОБЛАСТИ</w:t>
      </w:r>
    </w:p>
    <w:p w:rsidR="00876148" w:rsidRPr="00A33130" w:rsidRDefault="00876148" w:rsidP="00876148">
      <w:pPr>
        <w:jc w:val="center"/>
        <w:rPr>
          <w:szCs w:val="28"/>
        </w:rPr>
      </w:pPr>
    </w:p>
    <w:p w:rsidR="00876148" w:rsidRPr="00A33130" w:rsidRDefault="00876148" w:rsidP="00876148">
      <w:pPr>
        <w:jc w:val="center"/>
        <w:rPr>
          <w:sz w:val="48"/>
          <w:szCs w:val="48"/>
        </w:rPr>
      </w:pPr>
      <w:r w:rsidRPr="00A33130">
        <w:rPr>
          <w:sz w:val="48"/>
          <w:szCs w:val="48"/>
        </w:rPr>
        <w:t>ПОСТАНОВЛЕНИЕ</w:t>
      </w:r>
    </w:p>
    <w:p w:rsidR="00876148" w:rsidRPr="00A33130" w:rsidRDefault="00876148" w:rsidP="00876148">
      <w:pPr>
        <w:jc w:val="center"/>
        <w:rPr>
          <w:sz w:val="24"/>
          <w:szCs w:val="24"/>
        </w:rPr>
      </w:pPr>
      <w:r w:rsidRPr="00A33130">
        <w:rPr>
          <w:sz w:val="24"/>
          <w:szCs w:val="24"/>
        </w:rPr>
        <w:t xml:space="preserve">от </w:t>
      </w:r>
      <w:r w:rsidRPr="00A33130">
        <w:rPr>
          <w:position w:val="-10"/>
          <w:sz w:val="24"/>
          <w:szCs w:val="24"/>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17pt" o:ole="">
            <v:imagedata r:id="rId8" o:title=""/>
          </v:shape>
          <o:OLEObject Type="Embed" ProgID="Equation.3" ShapeID="_x0000_i1025" DrawAspect="Content" ObjectID="_1709731574" r:id="rId9"/>
        </w:object>
      </w:r>
      <w:r w:rsidRPr="00A33130">
        <w:rPr>
          <w:sz w:val="24"/>
          <w:szCs w:val="24"/>
        </w:rPr>
        <w:t xml:space="preserve"> </w:t>
      </w:r>
      <w:r w:rsidRPr="00A33130">
        <w:rPr>
          <w:position w:val="-10"/>
          <w:sz w:val="24"/>
          <w:szCs w:val="24"/>
          <w:lang w:val="en-US"/>
        </w:rPr>
        <w:object w:dxaOrig="180" w:dyaOrig="340">
          <v:shape id="_x0000_i1026" type="#_x0000_t75" style="width:9.05pt;height:17pt" o:ole="">
            <v:imagedata r:id="rId8" o:title=""/>
          </v:shape>
          <o:OLEObject Type="Embed" ProgID="Equation.3" ShapeID="_x0000_i1026" DrawAspect="Content" ObjectID="_1709731575" r:id="rId10"/>
        </w:object>
      </w:r>
      <w:r w:rsidRPr="00A33130">
        <w:rPr>
          <w:sz w:val="24"/>
          <w:szCs w:val="24"/>
        </w:rPr>
        <w:t xml:space="preserve">№  </w:t>
      </w:r>
      <w:r w:rsidRPr="00A33130">
        <w:rPr>
          <w:position w:val="-10"/>
          <w:sz w:val="24"/>
          <w:szCs w:val="24"/>
          <w:lang w:val="en-US"/>
        </w:rPr>
        <w:object w:dxaOrig="180" w:dyaOrig="340">
          <v:shape id="_x0000_i1027" type="#_x0000_t75" style="width:9.05pt;height:17pt" o:ole="">
            <v:imagedata r:id="rId8" o:title=""/>
          </v:shape>
          <o:OLEObject Type="Embed" ProgID="Equation.3" ShapeID="_x0000_i1027" DrawAspect="Content" ObjectID="_1709731576" r:id="rId11"/>
        </w:object>
      </w:r>
    </w:p>
    <w:p w:rsidR="00D13088" w:rsidRPr="00A33130" w:rsidRDefault="00D13088" w:rsidP="002261EB">
      <w:pPr>
        <w:rPr>
          <w:sz w:val="24"/>
          <w:szCs w:val="24"/>
        </w:rPr>
      </w:pPr>
    </w:p>
    <w:p w:rsidR="00D13088" w:rsidRPr="00A33130" w:rsidRDefault="00D13088" w:rsidP="002261EB">
      <w:pPr>
        <w:rPr>
          <w:sz w:val="24"/>
          <w:szCs w:val="24"/>
        </w:rPr>
      </w:pPr>
    </w:p>
    <w:p w:rsidR="00D13088" w:rsidRPr="00A33130" w:rsidRDefault="00D13088" w:rsidP="00822418">
      <w:pPr>
        <w:spacing w:line="360" w:lineRule="auto"/>
        <w:rPr>
          <w:sz w:val="24"/>
          <w:szCs w:val="24"/>
        </w:rPr>
      </w:pPr>
    </w:p>
    <w:p w:rsidR="005442A4" w:rsidRPr="00A33130" w:rsidRDefault="005442A4" w:rsidP="005442A4">
      <w:pPr>
        <w:autoSpaceDE w:val="0"/>
        <w:autoSpaceDN w:val="0"/>
        <w:adjustRightInd w:val="0"/>
        <w:jc w:val="center"/>
        <w:rPr>
          <w:szCs w:val="28"/>
        </w:rPr>
      </w:pPr>
      <w:r w:rsidRPr="00A33130">
        <w:rPr>
          <w:szCs w:val="28"/>
        </w:rPr>
        <w:t>Об отдельных особенностях изменения существенных условий контрактов на закупку товаров, работ, услуг для нужд Самарской области</w:t>
      </w:r>
    </w:p>
    <w:p w:rsidR="005442A4" w:rsidRPr="00A33130" w:rsidRDefault="005442A4" w:rsidP="005442A4">
      <w:pPr>
        <w:autoSpaceDE w:val="0"/>
        <w:autoSpaceDN w:val="0"/>
        <w:adjustRightInd w:val="0"/>
        <w:jc w:val="center"/>
        <w:rPr>
          <w:szCs w:val="28"/>
        </w:rPr>
      </w:pPr>
    </w:p>
    <w:p w:rsidR="00A323ED" w:rsidRPr="00A33130" w:rsidRDefault="00A323ED" w:rsidP="00A323ED">
      <w:pPr>
        <w:tabs>
          <w:tab w:val="left" w:pos="709"/>
        </w:tabs>
        <w:rPr>
          <w:szCs w:val="28"/>
        </w:rPr>
      </w:pPr>
    </w:p>
    <w:p w:rsidR="005442A4" w:rsidRPr="00A33130" w:rsidRDefault="005442A4" w:rsidP="005442A4">
      <w:pPr>
        <w:pStyle w:val="ConsPlusNormal"/>
        <w:spacing w:line="360" w:lineRule="auto"/>
        <w:ind w:firstLine="709"/>
        <w:jc w:val="both"/>
        <w:rPr>
          <w:rFonts w:eastAsia="Calibri"/>
        </w:rPr>
      </w:pPr>
      <w:r w:rsidRPr="00A33130">
        <w:rPr>
          <w:rFonts w:eastAsia="Calibri"/>
        </w:rPr>
        <w:t>В целях реализации положений части 65.1 статьи 112 Федерального закона «О контрактной системе в сфере закупок товаров, работ, услуг для обеспечения государственных и муниципальных нужд» Правительство Самарской области ПОСТАНОВЛЯЕТ:</w:t>
      </w:r>
    </w:p>
    <w:p w:rsidR="00580D30" w:rsidRPr="00A33130" w:rsidRDefault="005442A4" w:rsidP="005442A4">
      <w:pPr>
        <w:pStyle w:val="ConsPlusNormal"/>
        <w:spacing w:line="360" w:lineRule="auto"/>
        <w:ind w:firstLine="709"/>
        <w:jc w:val="both"/>
        <w:rPr>
          <w:rFonts w:eastAsia="Calibri"/>
        </w:rPr>
      </w:pPr>
      <w:r w:rsidRPr="00A33130">
        <w:rPr>
          <w:rFonts w:eastAsia="Calibri"/>
        </w:rPr>
        <w:t xml:space="preserve">1. </w:t>
      </w:r>
      <w:proofErr w:type="gramStart"/>
      <w:r w:rsidR="00580D30" w:rsidRPr="00A33130">
        <w:rPr>
          <w:rFonts w:eastAsia="Calibri"/>
        </w:rPr>
        <w:t>Установить, что изменение по соглашению сторон существенных условий контракта на закупку товаров, работ, услуг для нужд</w:t>
      </w:r>
      <w:r w:rsidR="00295F21" w:rsidRPr="00A33130">
        <w:rPr>
          <w:rFonts w:eastAsia="Calibri"/>
        </w:rPr>
        <w:t xml:space="preserve"> Самарской области</w:t>
      </w:r>
      <w:r w:rsidR="00580D30" w:rsidRPr="00A33130">
        <w:rPr>
          <w:rFonts w:eastAsia="Calibri"/>
        </w:rPr>
        <w:t>, заключенного до 1 января 2023 года (далее – контракт), если при исполнении такого контракта возникли независящие от сторон контракта обстоятельства, влекущие невозможность его исполнения</w:t>
      </w:r>
      <w:r w:rsidR="009268A0" w:rsidRPr="00A33130">
        <w:rPr>
          <w:rFonts w:eastAsia="Calibri"/>
        </w:rPr>
        <w:t>, осуществляется по решению заказчика – главного распорядителя бюджетных средств Самарской области, а при заключении контракта государственными учреждениями Самарской области, государственными</w:t>
      </w:r>
      <w:proofErr w:type="gramEnd"/>
      <w:r w:rsidR="009268A0" w:rsidRPr="00A33130">
        <w:rPr>
          <w:rFonts w:eastAsia="Calibri"/>
        </w:rPr>
        <w:t xml:space="preserve"> унитарными предприятиями Самарской области, хозяйственными обществами  - по решению главного распорядителя бюджетных средств Самарской области, в ведомственном подчинении которого находится заказчик</w:t>
      </w:r>
      <w:r w:rsidR="00295F21" w:rsidRPr="00A33130">
        <w:rPr>
          <w:rFonts w:eastAsia="Calibri"/>
        </w:rPr>
        <w:t xml:space="preserve"> или за которым </w:t>
      </w:r>
      <w:r w:rsidR="00295F21" w:rsidRPr="00A33130">
        <w:rPr>
          <w:rFonts w:eastAsia="Calibri"/>
        </w:rPr>
        <w:lastRenderedPageBreak/>
        <w:t xml:space="preserve">закреплены функции по координации и </w:t>
      </w:r>
      <w:proofErr w:type="gramStart"/>
      <w:r w:rsidR="00295F21" w:rsidRPr="00A33130">
        <w:rPr>
          <w:rFonts w:eastAsia="Calibri"/>
        </w:rPr>
        <w:t>контролю за</w:t>
      </w:r>
      <w:proofErr w:type="gramEnd"/>
      <w:r w:rsidR="00295F21" w:rsidRPr="00A33130">
        <w:rPr>
          <w:rFonts w:eastAsia="Calibri"/>
        </w:rPr>
        <w:t xml:space="preserve"> деятельностью хозяйственных обществ.</w:t>
      </w:r>
    </w:p>
    <w:p w:rsidR="005442A4" w:rsidRPr="00A33130" w:rsidRDefault="005442A4" w:rsidP="005442A4">
      <w:pPr>
        <w:pStyle w:val="ConsPlusNormal"/>
        <w:spacing w:line="360" w:lineRule="auto"/>
        <w:ind w:firstLine="709"/>
        <w:jc w:val="both"/>
        <w:rPr>
          <w:rFonts w:eastAsia="Calibri"/>
        </w:rPr>
      </w:pPr>
      <w:r w:rsidRPr="00A33130">
        <w:rPr>
          <w:rFonts w:eastAsia="Calibri"/>
        </w:rPr>
        <w:t>2. Указанное в пункте 1 настоящего постановления решение принимается главным распорядителем бюджет</w:t>
      </w:r>
      <w:r w:rsidR="00295F21" w:rsidRPr="00A33130">
        <w:rPr>
          <w:rFonts w:eastAsia="Calibri"/>
        </w:rPr>
        <w:t>ных средств Самарской области (далее – ГРБС)</w:t>
      </w:r>
      <w:r w:rsidRPr="00A33130">
        <w:rPr>
          <w:rFonts w:eastAsia="Calibri"/>
        </w:rPr>
        <w:t xml:space="preserve"> в форме правового акта, который подписывается руководителем </w:t>
      </w:r>
      <w:r w:rsidR="00295F21" w:rsidRPr="00A33130">
        <w:rPr>
          <w:rFonts w:eastAsia="Calibri"/>
        </w:rPr>
        <w:t xml:space="preserve">ГРБС </w:t>
      </w:r>
      <w:r w:rsidRPr="00A33130">
        <w:rPr>
          <w:rFonts w:eastAsia="Calibri"/>
        </w:rPr>
        <w:t>(лицом, исполняющим обязанности руководителя).</w:t>
      </w:r>
    </w:p>
    <w:p w:rsidR="005442A4" w:rsidRPr="00A33130" w:rsidRDefault="005442A4" w:rsidP="005442A4">
      <w:pPr>
        <w:pStyle w:val="ConsPlusNormal"/>
        <w:spacing w:line="360" w:lineRule="auto"/>
        <w:ind w:firstLine="709"/>
        <w:jc w:val="both"/>
        <w:rPr>
          <w:rFonts w:eastAsia="Calibri"/>
        </w:rPr>
      </w:pPr>
      <w:r w:rsidRPr="00A33130">
        <w:rPr>
          <w:rFonts w:eastAsia="Calibri"/>
        </w:rPr>
        <w:t xml:space="preserve">3. Правовой акт </w:t>
      </w:r>
      <w:r w:rsidR="00295F21" w:rsidRPr="00A33130">
        <w:rPr>
          <w:rFonts w:eastAsia="Calibri"/>
        </w:rPr>
        <w:t xml:space="preserve">ГРБС </w:t>
      </w:r>
      <w:r w:rsidRPr="00A33130">
        <w:rPr>
          <w:rFonts w:eastAsia="Calibri"/>
        </w:rPr>
        <w:t>должен содержать в том числе:</w:t>
      </w:r>
    </w:p>
    <w:p w:rsidR="005442A4" w:rsidRPr="00A33130" w:rsidRDefault="005442A4" w:rsidP="005442A4">
      <w:pPr>
        <w:pStyle w:val="ConsPlusNormal"/>
        <w:spacing w:line="360" w:lineRule="auto"/>
        <w:ind w:firstLine="709"/>
        <w:jc w:val="both"/>
        <w:rPr>
          <w:rFonts w:eastAsia="Calibri"/>
        </w:rPr>
      </w:pPr>
      <w:r w:rsidRPr="00A33130">
        <w:rPr>
          <w:rFonts w:eastAsia="Calibri"/>
        </w:rPr>
        <w:t>реестровый номер контракта;</w:t>
      </w:r>
    </w:p>
    <w:p w:rsidR="005442A4" w:rsidRPr="00A33130" w:rsidRDefault="005442A4" w:rsidP="005442A4">
      <w:pPr>
        <w:pStyle w:val="ConsPlusNormal"/>
        <w:spacing w:line="360" w:lineRule="auto"/>
        <w:ind w:firstLine="709"/>
        <w:jc w:val="both"/>
        <w:rPr>
          <w:rFonts w:eastAsia="Calibri"/>
        </w:rPr>
      </w:pPr>
      <w:r w:rsidRPr="00A33130">
        <w:rPr>
          <w:rFonts w:eastAsia="Calibri"/>
        </w:rPr>
        <w:t>предмет контракта;</w:t>
      </w:r>
    </w:p>
    <w:p w:rsidR="005442A4" w:rsidRPr="00A33130" w:rsidRDefault="005442A4" w:rsidP="005442A4">
      <w:pPr>
        <w:pStyle w:val="ConsPlusNormal"/>
        <w:spacing w:line="360" w:lineRule="auto"/>
        <w:ind w:firstLine="709"/>
        <w:jc w:val="both"/>
        <w:rPr>
          <w:rFonts w:eastAsia="Calibri"/>
        </w:rPr>
      </w:pPr>
      <w:r w:rsidRPr="00A33130">
        <w:rPr>
          <w:rFonts w:eastAsia="Calibri"/>
        </w:rPr>
        <w:t>условия контракта, изменение которых допускается по соглашению сторон,  а также предельные параметры изменения условий.</w:t>
      </w:r>
    </w:p>
    <w:p w:rsidR="005442A4" w:rsidRPr="00A33130" w:rsidRDefault="005442A4" w:rsidP="005442A4">
      <w:pPr>
        <w:pStyle w:val="ConsPlusNormal"/>
        <w:spacing w:line="360" w:lineRule="auto"/>
        <w:ind w:firstLine="709"/>
        <w:jc w:val="both"/>
        <w:rPr>
          <w:rFonts w:eastAsia="Calibri"/>
        </w:rPr>
      </w:pPr>
      <w:r w:rsidRPr="00A33130">
        <w:rPr>
          <w:rFonts w:eastAsia="Calibri"/>
        </w:rPr>
        <w:t>4. Для принятия решения, указанного в пункте 1 настоящего постановления, необходимо наличие совокупности следующих условий:</w:t>
      </w:r>
    </w:p>
    <w:p w:rsidR="005442A4" w:rsidRPr="00A33130" w:rsidRDefault="005442A4" w:rsidP="005442A4">
      <w:pPr>
        <w:pStyle w:val="ConsPlusNormal"/>
        <w:spacing w:line="360" w:lineRule="auto"/>
        <w:ind w:firstLine="709"/>
        <w:jc w:val="both"/>
        <w:rPr>
          <w:rFonts w:eastAsia="Calibri"/>
        </w:rPr>
      </w:pPr>
      <w:r w:rsidRPr="00A33130">
        <w:rPr>
          <w:rFonts w:eastAsia="Calibri"/>
        </w:rPr>
        <w:t>поступление в адрес заказчика предложения поставщика (подрядчика, исполнителя) в письменной форме об изменении существенных условий контракта в связи с возникновением независящих от сторон обстоятельств, влекущих невозможность его исполнения, с приложением информации и документов, обосновывающих такое предложение;</w:t>
      </w:r>
    </w:p>
    <w:p w:rsidR="005442A4" w:rsidRPr="00A33130" w:rsidRDefault="005442A4" w:rsidP="005442A4">
      <w:pPr>
        <w:pStyle w:val="ConsPlusNormal"/>
        <w:spacing w:line="360" w:lineRule="auto"/>
        <w:ind w:firstLine="709"/>
        <w:jc w:val="both"/>
        <w:rPr>
          <w:rFonts w:eastAsia="Calibri"/>
        </w:rPr>
      </w:pPr>
      <w:r w:rsidRPr="00A33130">
        <w:rPr>
          <w:rFonts w:eastAsia="Calibri"/>
        </w:rPr>
        <w:t>наличие обоснования заключения дополнительного соглашения с описанием фактических обстоятельств, повлекших невозможность исполнения контракта, и ценовым анализом рынка. Указанное обоснование подписывается руководителем заказчика (лицом, исполняющим обязанности руководителя);</w:t>
      </w:r>
    </w:p>
    <w:p w:rsidR="005442A4" w:rsidRPr="00A33130" w:rsidRDefault="005442A4" w:rsidP="005442A4">
      <w:pPr>
        <w:pStyle w:val="ConsPlusNormal"/>
        <w:spacing w:line="360" w:lineRule="auto"/>
        <w:ind w:firstLine="709"/>
        <w:jc w:val="both"/>
        <w:rPr>
          <w:rFonts w:eastAsia="Calibri"/>
        </w:rPr>
      </w:pPr>
      <w:r w:rsidRPr="00A33130">
        <w:rPr>
          <w:rFonts w:eastAsia="Calibri"/>
        </w:rPr>
        <w:t>изменение существенных условий контракта не приводит к изменению его предмета, а также к увеличению количества товаров, объема работ или услуг</w:t>
      </w:r>
      <w:r w:rsidR="002D7A44" w:rsidRPr="00A33130">
        <w:rPr>
          <w:rFonts w:eastAsia="Calibri"/>
        </w:rPr>
        <w:t>, за исключением случаев, когда увеличение количества товаров, объема работ или услуг обусловлено внесением изменений в проектную документацию</w:t>
      </w:r>
      <w:r w:rsidRPr="00A33130">
        <w:rPr>
          <w:rFonts w:eastAsia="Calibri"/>
        </w:rPr>
        <w:t xml:space="preserve">; </w:t>
      </w:r>
    </w:p>
    <w:p w:rsidR="005442A4" w:rsidRPr="00A33130" w:rsidRDefault="005442A4" w:rsidP="005442A4">
      <w:pPr>
        <w:pStyle w:val="ConsPlusNormal"/>
        <w:spacing w:line="360" w:lineRule="auto"/>
        <w:ind w:firstLine="709"/>
        <w:jc w:val="both"/>
        <w:rPr>
          <w:rFonts w:eastAsia="Calibri"/>
        </w:rPr>
      </w:pPr>
      <w:r w:rsidRPr="00A33130">
        <w:rPr>
          <w:rFonts w:eastAsia="Calibri"/>
        </w:rPr>
        <w:lastRenderedPageBreak/>
        <w:t>изменение существенных условий контракта осуществляется в пределах лимитов бюджетных обязательств, доведенных до получателя средств областного бюджета;</w:t>
      </w:r>
    </w:p>
    <w:p w:rsidR="005442A4" w:rsidRPr="00A33130" w:rsidRDefault="005442A4" w:rsidP="005442A4">
      <w:pPr>
        <w:pStyle w:val="ConsPlusNormal"/>
        <w:spacing w:line="360" w:lineRule="auto"/>
        <w:ind w:firstLine="709"/>
        <w:jc w:val="both"/>
        <w:rPr>
          <w:rFonts w:eastAsia="Calibri"/>
        </w:rPr>
      </w:pPr>
      <w:r w:rsidRPr="00A33130">
        <w:rPr>
          <w:rFonts w:eastAsia="Calibri"/>
        </w:rPr>
        <w:t>соблюдения положений частей 1.3 – 1.6 статьи 95 Федерального закона «О контрактной системе в сфере закупок товаров, работ, услуг для обеспечения государственных и муниципальных нужд»;</w:t>
      </w:r>
    </w:p>
    <w:p w:rsidR="005442A4" w:rsidRPr="00A33130" w:rsidRDefault="005442A4" w:rsidP="005442A4">
      <w:pPr>
        <w:pStyle w:val="ConsPlusNormal"/>
        <w:spacing w:line="360" w:lineRule="auto"/>
        <w:ind w:firstLine="709"/>
        <w:jc w:val="both"/>
        <w:rPr>
          <w:rFonts w:eastAsia="Calibri"/>
        </w:rPr>
      </w:pPr>
      <w:r w:rsidRPr="00A33130">
        <w:rPr>
          <w:rFonts w:eastAsia="Calibri"/>
        </w:rPr>
        <w:t>контракт заключен до 1 января 2023 года и обязательства по нему на дату заключения дополнительного соглашения об изменении условий контракта не исполнены.</w:t>
      </w:r>
    </w:p>
    <w:p w:rsidR="005442A4" w:rsidRPr="00A33130" w:rsidRDefault="005442A4" w:rsidP="005442A4">
      <w:pPr>
        <w:spacing w:line="360" w:lineRule="auto"/>
        <w:ind w:firstLine="709"/>
        <w:rPr>
          <w:szCs w:val="28"/>
        </w:rPr>
      </w:pPr>
      <w:r w:rsidRPr="00A33130">
        <w:rPr>
          <w:szCs w:val="28"/>
        </w:rPr>
        <w:t>5. Размер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30 млн. рублей, определяется по результатам повторной государственной экспертизы проектной документации. При определении размера изменения (увеличения) цены контракта могут применяться положения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23.12.2019 № 841/</w:t>
      </w:r>
      <w:proofErr w:type="spellStart"/>
      <w:proofErr w:type="gramStart"/>
      <w:r w:rsidRPr="00A33130">
        <w:rPr>
          <w:szCs w:val="28"/>
        </w:rPr>
        <w:t>пр</w:t>
      </w:r>
      <w:proofErr w:type="spellEnd"/>
      <w:proofErr w:type="gramEnd"/>
      <w:r w:rsidRPr="00A33130">
        <w:rPr>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с учетом положений настоящего постановления.</w:t>
      </w:r>
    </w:p>
    <w:p w:rsidR="005442A4" w:rsidRPr="00A33130" w:rsidRDefault="005442A4" w:rsidP="005442A4">
      <w:pPr>
        <w:autoSpaceDE w:val="0"/>
        <w:autoSpaceDN w:val="0"/>
        <w:adjustRightInd w:val="0"/>
        <w:spacing w:line="360" w:lineRule="auto"/>
        <w:ind w:firstLine="709"/>
        <w:rPr>
          <w:szCs w:val="28"/>
        </w:rPr>
      </w:pPr>
      <w:r w:rsidRPr="00A33130">
        <w:rPr>
          <w:szCs w:val="28"/>
        </w:rPr>
        <w:lastRenderedPageBreak/>
        <w:t>При необходимости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Самарской области.</w:t>
      </w:r>
    </w:p>
    <w:p w:rsidR="005442A4" w:rsidRPr="00A33130" w:rsidRDefault="005442A4" w:rsidP="005442A4">
      <w:pPr>
        <w:autoSpaceDE w:val="0"/>
        <w:autoSpaceDN w:val="0"/>
        <w:adjustRightInd w:val="0"/>
        <w:spacing w:line="360" w:lineRule="auto"/>
        <w:ind w:firstLine="709"/>
        <w:rPr>
          <w:szCs w:val="28"/>
        </w:rPr>
      </w:pPr>
      <w:proofErr w:type="gramStart"/>
      <w:r w:rsidRPr="00A33130">
        <w:rPr>
          <w:szCs w:val="28"/>
        </w:rPr>
        <w:t>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rsidR="005442A4" w:rsidRPr="00A33130" w:rsidRDefault="005442A4" w:rsidP="005442A4">
      <w:pPr>
        <w:pStyle w:val="ConsPlusNormal"/>
        <w:spacing w:line="360" w:lineRule="auto"/>
        <w:ind w:firstLine="709"/>
        <w:jc w:val="both"/>
      </w:pPr>
      <w:r w:rsidRPr="00A33130">
        <w:rPr>
          <w:rFonts w:eastAsia="Calibri"/>
        </w:rPr>
        <w:t xml:space="preserve">6. </w:t>
      </w:r>
      <w:r w:rsidRPr="00A33130">
        <w:t>Опубликовать настоящее постановление в средствах массовой информации.</w:t>
      </w:r>
    </w:p>
    <w:p w:rsidR="005442A4" w:rsidRPr="00A33130" w:rsidRDefault="005442A4" w:rsidP="005442A4">
      <w:pPr>
        <w:autoSpaceDE w:val="0"/>
        <w:autoSpaceDN w:val="0"/>
        <w:adjustRightInd w:val="0"/>
        <w:spacing w:line="360" w:lineRule="auto"/>
        <w:ind w:firstLine="709"/>
        <w:rPr>
          <w:szCs w:val="28"/>
        </w:rPr>
      </w:pPr>
      <w:r w:rsidRPr="00A33130">
        <w:rPr>
          <w:szCs w:val="28"/>
        </w:rPr>
        <w:t>7. Настоящее постановление вступает в силу со дня его официального опубликования.</w:t>
      </w:r>
    </w:p>
    <w:p w:rsidR="00822418" w:rsidRPr="00A33130" w:rsidRDefault="00822418" w:rsidP="00A323ED">
      <w:pPr>
        <w:tabs>
          <w:tab w:val="left" w:pos="709"/>
        </w:tabs>
        <w:rPr>
          <w:szCs w:val="28"/>
        </w:rPr>
      </w:pPr>
    </w:p>
    <w:p w:rsidR="00A323ED" w:rsidRPr="00A33130" w:rsidRDefault="00A323ED" w:rsidP="00A323ED">
      <w:pPr>
        <w:tabs>
          <w:tab w:val="left" w:pos="709"/>
        </w:tabs>
        <w:rPr>
          <w:szCs w:val="28"/>
        </w:rPr>
      </w:pPr>
    </w:p>
    <w:tbl>
      <w:tblPr>
        <w:tblW w:w="9322" w:type="dxa"/>
        <w:tblLook w:val="04A0" w:firstRow="1" w:lastRow="0" w:firstColumn="1" w:lastColumn="0" w:noHBand="0" w:noVBand="1"/>
      </w:tblPr>
      <w:tblGrid>
        <w:gridCol w:w="3936"/>
        <w:gridCol w:w="5386"/>
      </w:tblGrid>
      <w:tr w:rsidR="00451A09" w:rsidRPr="00A33130" w:rsidTr="00451A09">
        <w:tc>
          <w:tcPr>
            <w:tcW w:w="3936" w:type="dxa"/>
            <w:shd w:val="clear" w:color="auto" w:fill="auto"/>
          </w:tcPr>
          <w:p w:rsidR="00451A09" w:rsidRPr="00A33130" w:rsidRDefault="00451A09" w:rsidP="00451A09">
            <w:pPr>
              <w:tabs>
                <w:tab w:val="left" w:pos="709"/>
              </w:tabs>
              <w:ind w:right="34"/>
              <w:jc w:val="center"/>
              <w:rPr>
                <w:szCs w:val="28"/>
              </w:rPr>
            </w:pPr>
            <w:r w:rsidRPr="00A33130">
              <w:rPr>
                <w:szCs w:val="28"/>
              </w:rPr>
              <w:t xml:space="preserve">Первый </w:t>
            </w:r>
          </w:p>
          <w:p w:rsidR="00451A09" w:rsidRPr="00A33130" w:rsidRDefault="00451A09" w:rsidP="00451A09">
            <w:pPr>
              <w:ind w:right="34"/>
              <w:jc w:val="center"/>
              <w:rPr>
                <w:szCs w:val="28"/>
              </w:rPr>
            </w:pPr>
            <w:r w:rsidRPr="00A33130">
              <w:rPr>
                <w:szCs w:val="28"/>
              </w:rPr>
              <w:t xml:space="preserve">вице-губернатор – председатель Правительства </w:t>
            </w:r>
          </w:p>
          <w:p w:rsidR="00A323ED" w:rsidRPr="00A33130" w:rsidRDefault="00451A09" w:rsidP="00451A09">
            <w:pPr>
              <w:ind w:right="34"/>
              <w:jc w:val="center"/>
              <w:rPr>
                <w:szCs w:val="28"/>
              </w:rPr>
            </w:pPr>
            <w:r w:rsidRPr="00A33130">
              <w:rPr>
                <w:szCs w:val="28"/>
              </w:rPr>
              <w:t>С</w:t>
            </w:r>
            <w:r w:rsidR="00A323ED" w:rsidRPr="00A33130">
              <w:rPr>
                <w:szCs w:val="28"/>
              </w:rPr>
              <w:t>амарской области</w:t>
            </w:r>
          </w:p>
        </w:tc>
        <w:tc>
          <w:tcPr>
            <w:tcW w:w="5386" w:type="dxa"/>
            <w:shd w:val="clear" w:color="auto" w:fill="auto"/>
          </w:tcPr>
          <w:p w:rsidR="00A323ED" w:rsidRPr="00A33130" w:rsidRDefault="00A323ED" w:rsidP="00896DE7">
            <w:pPr>
              <w:tabs>
                <w:tab w:val="left" w:pos="709"/>
              </w:tabs>
              <w:jc w:val="right"/>
              <w:rPr>
                <w:szCs w:val="28"/>
              </w:rPr>
            </w:pPr>
          </w:p>
          <w:p w:rsidR="00451A09" w:rsidRPr="00A33130" w:rsidRDefault="00451A09" w:rsidP="005D3708">
            <w:pPr>
              <w:tabs>
                <w:tab w:val="left" w:pos="709"/>
              </w:tabs>
              <w:jc w:val="right"/>
              <w:rPr>
                <w:szCs w:val="28"/>
              </w:rPr>
            </w:pPr>
          </w:p>
          <w:p w:rsidR="00451A09" w:rsidRPr="00A33130" w:rsidRDefault="00451A09" w:rsidP="005D3708">
            <w:pPr>
              <w:tabs>
                <w:tab w:val="left" w:pos="709"/>
              </w:tabs>
              <w:jc w:val="right"/>
              <w:rPr>
                <w:szCs w:val="28"/>
              </w:rPr>
            </w:pPr>
          </w:p>
          <w:p w:rsidR="00A323ED" w:rsidRPr="00A33130" w:rsidRDefault="00451A09" w:rsidP="00451A09">
            <w:pPr>
              <w:tabs>
                <w:tab w:val="left" w:pos="709"/>
              </w:tabs>
              <w:jc w:val="right"/>
              <w:rPr>
                <w:szCs w:val="28"/>
              </w:rPr>
            </w:pPr>
            <w:proofErr w:type="spellStart"/>
            <w:r w:rsidRPr="00A33130">
              <w:rPr>
                <w:szCs w:val="28"/>
              </w:rPr>
              <w:t>В</w:t>
            </w:r>
            <w:r w:rsidR="00A323ED" w:rsidRPr="00A33130">
              <w:rPr>
                <w:szCs w:val="28"/>
              </w:rPr>
              <w:t>.</w:t>
            </w:r>
            <w:r w:rsidRPr="00A33130">
              <w:rPr>
                <w:szCs w:val="28"/>
              </w:rPr>
              <w:t>В</w:t>
            </w:r>
            <w:r w:rsidR="00A323ED" w:rsidRPr="00A33130">
              <w:rPr>
                <w:szCs w:val="28"/>
              </w:rPr>
              <w:t>.</w:t>
            </w:r>
            <w:r w:rsidRPr="00A33130">
              <w:rPr>
                <w:szCs w:val="28"/>
              </w:rPr>
              <w:t>Кудряшов</w:t>
            </w:r>
            <w:proofErr w:type="spellEnd"/>
          </w:p>
        </w:tc>
      </w:tr>
    </w:tbl>
    <w:p w:rsidR="00A323ED" w:rsidRPr="00A33130" w:rsidRDefault="00A323ED" w:rsidP="00A323ED">
      <w:pPr>
        <w:tabs>
          <w:tab w:val="left" w:pos="709"/>
        </w:tabs>
        <w:rPr>
          <w:szCs w:val="28"/>
        </w:rPr>
      </w:pPr>
    </w:p>
    <w:p w:rsidR="00A323ED" w:rsidRPr="00A33130" w:rsidRDefault="00A323ED" w:rsidP="00A323ED">
      <w:pPr>
        <w:tabs>
          <w:tab w:val="left" w:pos="709"/>
        </w:tabs>
        <w:rPr>
          <w:szCs w:val="28"/>
        </w:rPr>
      </w:pPr>
    </w:p>
    <w:p w:rsidR="00A323ED" w:rsidRPr="00A33130" w:rsidRDefault="00A323ED" w:rsidP="00A323ED">
      <w:pPr>
        <w:tabs>
          <w:tab w:val="left" w:pos="709"/>
        </w:tabs>
        <w:rPr>
          <w:szCs w:val="28"/>
        </w:rPr>
      </w:pPr>
    </w:p>
    <w:p w:rsidR="005442A4" w:rsidRPr="00A33130" w:rsidRDefault="005442A4" w:rsidP="00A323ED">
      <w:pPr>
        <w:tabs>
          <w:tab w:val="left" w:pos="709"/>
        </w:tabs>
        <w:rPr>
          <w:szCs w:val="28"/>
        </w:rPr>
      </w:pPr>
    </w:p>
    <w:p w:rsidR="005442A4" w:rsidRPr="00A33130" w:rsidRDefault="005442A4" w:rsidP="00A323ED">
      <w:pPr>
        <w:tabs>
          <w:tab w:val="left" w:pos="709"/>
        </w:tabs>
        <w:rPr>
          <w:szCs w:val="28"/>
        </w:rPr>
      </w:pPr>
    </w:p>
    <w:p w:rsidR="005442A4" w:rsidRPr="00A33130" w:rsidRDefault="005442A4" w:rsidP="00A323ED">
      <w:pPr>
        <w:tabs>
          <w:tab w:val="left" w:pos="709"/>
        </w:tabs>
        <w:rPr>
          <w:szCs w:val="28"/>
        </w:rPr>
      </w:pPr>
    </w:p>
    <w:p w:rsidR="005442A4" w:rsidRPr="00A33130" w:rsidRDefault="005442A4" w:rsidP="00A323ED">
      <w:pPr>
        <w:tabs>
          <w:tab w:val="left" w:pos="709"/>
        </w:tabs>
        <w:rPr>
          <w:szCs w:val="28"/>
        </w:rPr>
      </w:pPr>
    </w:p>
    <w:p w:rsidR="005442A4" w:rsidRPr="00A33130" w:rsidRDefault="005442A4" w:rsidP="00A323ED">
      <w:pPr>
        <w:tabs>
          <w:tab w:val="left" w:pos="709"/>
        </w:tabs>
        <w:rPr>
          <w:szCs w:val="28"/>
        </w:rPr>
      </w:pPr>
    </w:p>
    <w:p w:rsidR="005442A4" w:rsidRPr="00822418" w:rsidRDefault="005442A4" w:rsidP="00A323ED">
      <w:pPr>
        <w:tabs>
          <w:tab w:val="left" w:pos="709"/>
        </w:tabs>
        <w:rPr>
          <w:szCs w:val="28"/>
        </w:rPr>
      </w:pPr>
      <w:r w:rsidRPr="00A33130">
        <w:rPr>
          <w:szCs w:val="28"/>
        </w:rPr>
        <w:t>Юрочкин 2634126</w:t>
      </w:r>
      <w:bookmarkStart w:id="0" w:name="_GoBack"/>
      <w:bookmarkEnd w:id="0"/>
    </w:p>
    <w:sectPr w:rsidR="005442A4" w:rsidRPr="00822418" w:rsidSect="004226EB">
      <w:headerReference w:type="even" r:id="rId12"/>
      <w:headerReference w:type="default" r:id="rId13"/>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92" w:rsidRDefault="007F2892">
      <w:r>
        <w:separator/>
      </w:r>
    </w:p>
  </w:endnote>
  <w:endnote w:type="continuationSeparator" w:id="0">
    <w:p w:rsidR="007F2892" w:rsidRDefault="007F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92" w:rsidRDefault="007F2892">
      <w:r>
        <w:separator/>
      </w:r>
    </w:p>
  </w:footnote>
  <w:footnote w:type="continuationSeparator" w:id="0">
    <w:p w:rsidR="007F2892" w:rsidRDefault="007F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CF" w:rsidRDefault="009A13CF" w:rsidP="00C64E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13CF" w:rsidRDefault="009A13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CF" w:rsidRDefault="009A13CF" w:rsidP="00C64E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3130">
      <w:rPr>
        <w:rStyle w:val="a5"/>
        <w:noProof/>
      </w:rPr>
      <w:t>4</w:t>
    </w:r>
    <w:r>
      <w:rPr>
        <w:rStyle w:val="a5"/>
      </w:rPr>
      <w:fldChar w:fldCharType="end"/>
    </w:r>
  </w:p>
  <w:p w:rsidR="009A13CF" w:rsidRDefault="009A13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4C"/>
    <w:rsid w:val="00032CCB"/>
    <w:rsid w:val="00036013"/>
    <w:rsid w:val="00051723"/>
    <w:rsid w:val="00053656"/>
    <w:rsid w:val="00061855"/>
    <w:rsid w:val="000949E9"/>
    <w:rsid w:val="000A7447"/>
    <w:rsid w:val="000C2C7E"/>
    <w:rsid w:val="000D691B"/>
    <w:rsid w:val="000E5CED"/>
    <w:rsid w:val="00102ACA"/>
    <w:rsid w:val="00106D31"/>
    <w:rsid w:val="00112F44"/>
    <w:rsid w:val="001167FB"/>
    <w:rsid w:val="00143BCD"/>
    <w:rsid w:val="001460EF"/>
    <w:rsid w:val="00162329"/>
    <w:rsid w:val="001664A4"/>
    <w:rsid w:val="00172434"/>
    <w:rsid w:val="0018131D"/>
    <w:rsid w:val="00192841"/>
    <w:rsid w:val="001A6392"/>
    <w:rsid w:val="001C42F4"/>
    <w:rsid w:val="001E5FD4"/>
    <w:rsid w:val="00206169"/>
    <w:rsid w:val="00221E10"/>
    <w:rsid w:val="002259DD"/>
    <w:rsid w:val="002261EB"/>
    <w:rsid w:val="002312E5"/>
    <w:rsid w:val="00234DEA"/>
    <w:rsid w:val="00235696"/>
    <w:rsid w:val="00244706"/>
    <w:rsid w:val="002864C3"/>
    <w:rsid w:val="00295F21"/>
    <w:rsid w:val="002969C0"/>
    <w:rsid w:val="002B7B58"/>
    <w:rsid w:val="002D6117"/>
    <w:rsid w:val="002D7A44"/>
    <w:rsid w:val="002E5ACE"/>
    <w:rsid w:val="002E6788"/>
    <w:rsid w:val="0031182B"/>
    <w:rsid w:val="00314AEC"/>
    <w:rsid w:val="00324E52"/>
    <w:rsid w:val="0034770A"/>
    <w:rsid w:val="003674F9"/>
    <w:rsid w:val="00382A48"/>
    <w:rsid w:val="00386C62"/>
    <w:rsid w:val="00393F93"/>
    <w:rsid w:val="003942A7"/>
    <w:rsid w:val="0039627C"/>
    <w:rsid w:val="00397B8B"/>
    <w:rsid w:val="003A4D5A"/>
    <w:rsid w:val="003A74DB"/>
    <w:rsid w:val="003B218B"/>
    <w:rsid w:val="003B2773"/>
    <w:rsid w:val="003B3F01"/>
    <w:rsid w:val="003C4CB2"/>
    <w:rsid w:val="003E4E78"/>
    <w:rsid w:val="003E6615"/>
    <w:rsid w:val="00412C5A"/>
    <w:rsid w:val="004226EB"/>
    <w:rsid w:val="0043366C"/>
    <w:rsid w:val="00451A09"/>
    <w:rsid w:val="0045667C"/>
    <w:rsid w:val="00467CF2"/>
    <w:rsid w:val="004949B2"/>
    <w:rsid w:val="004B6E27"/>
    <w:rsid w:val="004C14FA"/>
    <w:rsid w:val="004C792F"/>
    <w:rsid w:val="004D212F"/>
    <w:rsid w:val="004E12CC"/>
    <w:rsid w:val="00500006"/>
    <w:rsid w:val="005029C2"/>
    <w:rsid w:val="00503322"/>
    <w:rsid w:val="005442A4"/>
    <w:rsid w:val="005478C4"/>
    <w:rsid w:val="00547A8A"/>
    <w:rsid w:val="005605A8"/>
    <w:rsid w:val="00565A7D"/>
    <w:rsid w:val="00580D30"/>
    <w:rsid w:val="00584854"/>
    <w:rsid w:val="005B50DF"/>
    <w:rsid w:val="005B5FBD"/>
    <w:rsid w:val="005C3FA0"/>
    <w:rsid w:val="005D3708"/>
    <w:rsid w:val="005E3041"/>
    <w:rsid w:val="00601C50"/>
    <w:rsid w:val="0060261D"/>
    <w:rsid w:val="00603739"/>
    <w:rsid w:val="006158E5"/>
    <w:rsid w:val="006167BE"/>
    <w:rsid w:val="00644239"/>
    <w:rsid w:val="00655FBC"/>
    <w:rsid w:val="00661274"/>
    <w:rsid w:val="00680C6B"/>
    <w:rsid w:val="00687C2B"/>
    <w:rsid w:val="006952C0"/>
    <w:rsid w:val="006A2C39"/>
    <w:rsid w:val="006A2DA7"/>
    <w:rsid w:val="006A3636"/>
    <w:rsid w:val="006B5ABC"/>
    <w:rsid w:val="006C67EA"/>
    <w:rsid w:val="006C76C2"/>
    <w:rsid w:val="006E31CE"/>
    <w:rsid w:val="006F70B4"/>
    <w:rsid w:val="00712DD0"/>
    <w:rsid w:val="007139C4"/>
    <w:rsid w:val="00717DE2"/>
    <w:rsid w:val="0072571E"/>
    <w:rsid w:val="00730DC8"/>
    <w:rsid w:val="0073582E"/>
    <w:rsid w:val="007439B4"/>
    <w:rsid w:val="007448D8"/>
    <w:rsid w:val="00751D83"/>
    <w:rsid w:val="00765C2E"/>
    <w:rsid w:val="007677C4"/>
    <w:rsid w:val="00777E46"/>
    <w:rsid w:val="007A0004"/>
    <w:rsid w:val="007B21DC"/>
    <w:rsid w:val="007B2D86"/>
    <w:rsid w:val="007D7052"/>
    <w:rsid w:val="007E2F74"/>
    <w:rsid w:val="007E5BBA"/>
    <w:rsid w:val="007F2892"/>
    <w:rsid w:val="007F6DA9"/>
    <w:rsid w:val="0080094C"/>
    <w:rsid w:val="00822418"/>
    <w:rsid w:val="00843A1E"/>
    <w:rsid w:val="00845D1D"/>
    <w:rsid w:val="00850E36"/>
    <w:rsid w:val="00854259"/>
    <w:rsid w:val="00871CF7"/>
    <w:rsid w:val="00872376"/>
    <w:rsid w:val="00873FB0"/>
    <w:rsid w:val="00876148"/>
    <w:rsid w:val="00893931"/>
    <w:rsid w:val="00896DE7"/>
    <w:rsid w:val="00897940"/>
    <w:rsid w:val="008C4EF5"/>
    <w:rsid w:val="008D3805"/>
    <w:rsid w:val="00915163"/>
    <w:rsid w:val="00916456"/>
    <w:rsid w:val="009268A0"/>
    <w:rsid w:val="0094504F"/>
    <w:rsid w:val="009728C7"/>
    <w:rsid w:val="00974EF0"/>
    <w:rsid w:val="00977BAB"/>
    <w:rsid w:val="00992015"/>
    <w:rsid w:val="00994FC1"/>
    <w:rsid w:val="00997FD7"/>
    <w:rsid w:val="009A13CF"/>
    <w:rsid w:val="009B1F62"/>
    <w:rsid w:val="009B386A"/>
    <w:rsid w:val="009B4471"/>
    <w:rsid w:val="009C765C"/>
    <w:rsid w:val="009E3A46"/>
    <w:rsid w:val="009E7636"/>
    <w:rsid w:val="009F1229"/>
    <w:rsid w:val="009F3E9C"/>
    <w:rsid w:val="00A04A6B"/>
    <w:rsid w:val="00A13E2B"/>
    <w:rsid w:val="00A13F85"/>
    <w:rsid w:val="00A17C5A"/>
    <w:rsid w:val="00A323ED"/>
    <w:rsid w:val="00A33130"/>
    <w:rsid w:val="00A454D7"/>
    <w:rsid w:val="00A65A2E"/>
    <w:rsid w:val="00A66611"/>
    <w:rsid w:val="00A67B2E"/>
    <w:rsid w:val="00A70443"/>
    <w:rsid w:val="00A820C2"/>
    <w:rsid w:val="00AB063D"/>
    <w:rsid w:val="00AB077F"/>
    <w:rsid w:val="00AE2F66"/>
    <w:rsid w:val="00AF6146"/>
    <w:rsid w:val="00B04237"/>
    <w:rsid w:val="00B235B7"/>
    <w:rsid w:val="00B37C4F"/>
    <w:rsid w:val="00B42D3D"/>
    <w:rsid w:val="00B624FD"/>
    <w:rsid w:val="00B73F6E"/>
    <w:rsid w:val="00B74930"/>
    <w:rsid w:val="00B75F3A"/>
    <w:rsid w:val="00BB2CE9"/>
    <w:rsid w:val="00BC2F26"/>
    <w:rsid w:val="00BF3599"/>
    <w:rsid w:val="00BF4A87"/>
    <w:rsid w:val="00C05AE2"/>
    <w:rsid w:val="00C23483"/>
    <w:rsid w:val="00C31035"/>
    <w:rsid w:val="00C544D4"/>
    <w:rsid w:val="00C61DD0"/>
    <w:rsid w:val="00C64EFF"/>
    <w:rsid w:val="00C65C0A"/>
    <w:rsid w:val="00C70F6C"/>
    <w:rsid w:val="00C75B5C"/>
    <w:rsid w:val="00C850D8"/>
    <w:rsid w:val="00CD3425"/>
    <w:rsid w:val="00CD72A7"/>
    <w:rsid w:val="00CF2DD1"/>
    <w:rsid w:val="00D13088"/>
    <w:rsid w:val="00D749C5"/>
    <w:rsid w:val="00D819C4"/>
    <w:rsid w:val="00D83A4F"/>
    <w:rsid w:val="00D91112"/>
    <w:rsid w:val="00D94A34"/>
    <w:rsid w:val="00E06DEA"/>
    <w:rsid w:val="00E36561"/>
    <w:rsid w:val="00E441C7"/>
    <w:rsid w:val="00E5372D"/>
    <w:rsid w:val="00E67374"/>
    <w:rsid w:val="00E67BA9"/>
    <w:rsid w:val="00E86FA7"/>
    <w:rsid w:val="00E96F10"/>
    <w:rsid w:val="00EF0343"/>
    <w:rsid w:val="00EF24A5"/>
    <w:rsid w:val="00F024DD"/>
    <w:rsid w:val="00F1128E"/>
    <w:rsid w:val="00F4088B"/>
    <w:rsid w:val="00F545F8"/>
    <w:rsid w:val="00F57A62"/>
    <w:rsid w:val="00F679F9"/>
    <w:rsid w:val="00F96CBC"/>
    <w:rsid w:val="00FA3AA9"/>
    <w:rsid w:val="00FA6A4A"/>
    <w:rsid w:val="00FF0D3C"/>
    <w:rsid w:val="00FF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2">
    <w:name w:val="heading 2"/>
    <w:basedOn w:val="a"/>
    <w:next w:val="a"/>
    <w:qFormat/>
    <w:pPr>
      <w:keepNext/>
      <w:jc w:val="center"/>
      <w:outlineLvl w:val="1"/>
    </w:pPr>
    <w:rPr>
      <w:b/>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9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64EFF"/>
    <w:pPr>
      <w:tabs>
        <w:tab w:val="center" w:pos="4677"/>
        <w:tab w:val="right" w:pos="9355"/>
      </w:tabs>
    </w:pPr>
  </w:style>
  <w:style w:type="character" w:styleId="a5">
    <w:name w:val="page number"/>
    <w:basedOn w:val="a0"/>
    <w:rsid w:val="00C64EFF"/>
  </w:style>
  <w:style w:type="paragraph" w:styleId="a6">
    <w:name w:val="Balloon Text"/>
    <w:basedOn w:val="a"/>
    <w:semiHidden/>
    <w:rsid w:val="009F1229"/>
    <w:rPr>
      <w:rFonts w:ascii="Tahoma" w:hAnsi="Tahoma" w:cs="Tahoma"/>
      <w:sz w:val="16"/>
      <w:szCs w:val="16"/>
    </w:rPr>
  </w:style>
  <w:style w:type="paragraph" w:customStyle="1" w:styleId="ConsPlusNormal">
    <w:name w:val="ConsPlusNormal"/>
    <w:uiPriority w:val="99"/>
    <w:rsid w:val="004226EB"/>
    <w:pPr>
      <w:autoSpaceDE w:val="0"/>
      <w:autoSpaceDN w:val="0"/>
      <w:adjustRightInd w:val="0"/>
    </w:pPr>
    <w:rPr>
      <w:sz w:val="28"/>
      <w:szCs w:val="28"/>
    </w:rPr>
  </w:style>
  <w:style w:type="character" w:styleId="a7">
    <w:name w:val="Hyperlink"/>
    <w:rsid w:val="00C23483"/>
    <w:rPr>
      <w:color w:val="0563C1"/>
      <w:u w:val="single"/>
    </w:rPr>
  </w:style>
  <w:style w:type="character" w:styleId="a8">
    <w:name w:val="annotation reference"/>
    <w:basedOn w:val="a0"/>
    <w:rsid w:val="00E86FA7"/>
    <w:rPr>
      <w:sz w:val="16"/>
      <w:szCs w:val="16"/>
    </w:rPr>
  </w:style>
  <w:style w:type="paragraph" w:styleId="a9">
    <w:name w:val="annotation text"/>
    <w:basedOn w:val="a"/>
    <w:link w:val="aa"/>
    <w:rsid w:val="00E86FA7"/>
    <w:rPr>
      <w:sz w:val="20"/>
    </w:rPr>
  </w:style>
  <w:style w:type="character" w:customStyle="1" w:styleId="aa">
    <w:name w:val="Текст примечания Знак"/>
    <w:basedOn w:val="a0"/>
    <w:link w:val="a9"/>
    <w:rsid w:val="00E86FA7"/>
  </w:style>
  <w:style w:type="paragraph" w:styleId="ab">
    <w:name w:val="annotation subject"/>
    <w:basedOn w:val="a9"/>
    <w:next w:val="a9"/>
    <w:link w:val="ac"/>
    <w:rsid w:val="00E86FA7"/>
    <w:rPr>
      <w:b/>
      <w:bCs/>
    </w:rPr>
  </w:style>
  <w:style w:type="character" w:customStyle="1" w:styleId="ac">
    <w:name w:val="Тема примечания Знак"/>
    <w:basedOn w:val="aa"/>
    <w:link w:val="ab"/>
    <w:rsid w:val="00E86F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8"/>
    </w:rPr>
  </w:style>
  <w:style w:type="paragraph" w:styleId="2">
    <w:name w:val="heading 2"/>
    <w:basedOn w:val="a"/>
    <w:next w:val="a"/>
    <w:qFormat/>
    <w:pPr>
      <w:keepNext/>
      <w:jc w:val="center"/>
      <w:outlineLvl w:val="1"/>
    </w:pPr>
    <w:rPr>
      <w:b/>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9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64EFF"/>
    <w:pPr>
      <w:tabs>
        <w:tab w:val="center" w:pos="4677"/>
        <w:tab w:val="right" w:pos="9355"/>
      </w:tabs>
    </w:pPr>
  </w:style>
  <w:style w:type="character" w:styleId="a5">
    <w:name w:val="page number"/>
    <w:basedOn w:val="a0"/>
    <w:rsid w:val="00C64EFF"/>
  </w:style>
  <w:style w:type="paragraph" w:styleId="a6">
    <w:name w:val="Balloon Text"/>
    <w:basedOn w:val="a"/>
    <w:semiHidden/>
    <w:rsid w:val="009F1229"/>
    <w:rPr>
      <w:rFonts w:ascii="Tahoma" w:hAnsi="Tahoma" w:cs="Tahoma"/>
      <w:sz w:val="16"/>
      <w:szCs w:val="16"/>
    </w:rPr>
  </w:style>
  <w:style w:type="paragraph" w:customStyle="1" w:styleId="ConsPlusNormal">
    <w:name w:val="ConsPlusNormal"/>
    <w:uiPriority w:val="99"/>
    <w:rsid w:val="004226EB"/>
    <w:pPr>
      <w:autoSpaceDE w:val="0"/>
      <w:autoSpaceDN w:val="0"/>
      <w:adjustRightInd w:val="0"/>
    </w:pPr>
    <w:rPr>
      <w:sz w:val="28"/>
      <w:szCs w:val="28"/>
    </w:rPr>
  </w:style>
  <w:style w:type="character" w:styleId="a7">
    <w:name w:val="Hyperlink"/>
    <w:rsid w:val="00C23483"/>
    <w:rPr>
      <w:color w:val="0563C1"/>
      <w:u w:val="single"/>
    </w:rPr>
  </w:style>
  <w:style w:type="character" w:styleId="a8">
    <w:name w:val="annotation reference"/>
    <w:basedOn w:val="a0"/>
    <w:rsid w:val="00E86FA7"/>
    <w:rPr>
      <w:sz w:val="16"/>
      <w:szCs w:val="16"/>
    </w:rPr>
  </w:style>
  <w:style w:type="paragraph" w:styleId="a9">
    <w:name w:val="annotation text"/>
    <w:basedOn w:val="a"/>
    <w:link w:val="aa"/>
    <w:rsid w:val="00E86FA7"/>
    <w:rPr>
      <w:sz w:val="20"/>
    </w:rPr>
  </w:style>
  <w:style w:type="character" w:customStyle="1" w:styleId="aa">
    <w:name w:val="Текст примечания Знак"/>
    <w:basedOn w:val="a0"/>
    <w:link w:val="a9"/>
    <w:rsid w:val="00E86FA7"/>
  </w:style>
  <w:style w:type="paragraph" w:styleId="ab">
    <w:name w:val="annotation subject"/>
    <w:basedOn w:val="a9"/>
    <w:next w:val="a9"/>
    <w:link w:val="ac"/>
    <w:rsid w:val="00E86FA7"/>
    <w:rPr>
      <w:b/>
      <w:bCs/>
    </w:rPr>
  </w:style>
  <w:style w:type="character" w:customStyle="1" w:styleId="ac">
    <w:name w:val="Тема примечания Знак"/>
    <w:basedOn w:val="aa"/>
    <w:link w:val="ab"/>
    <w:rsid w:val="00E86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onovNA\Application%20Data\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Template>
  <TotalTime>1</TotalTime>
  <Pages>4</Pages>
  <Words>631</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с/х</Company>
  <LinksUpToDate>false</LinksUpToDate>
  <CharactersWithSpaces>5636</CharactersWithSpaces>
  <SharedDoc>false</SharedDoc>
  <HLinks>
    <vt:vector size="18" baseType="variant">
      <vt:variant>
        <vt:i4>5832706</vt:i4>
      </vt:variant>
      <vt:variant>
        <vt:i4>6</vt:i4>
      </vt:variant>
      <vt:variant>
        <vt:i4>0</vt:i4>
      </vt:variant>
      <vt:variant>
        <vt:i4>5</vt:i4>
      </vt:variant>
      <vt:variant>
        <vt:lpwstr/>
      </vt:variant>
      <vt:variant>
        <vt:lpwstr>Par8</vt:lpwstr>
      </vt:variant>
      <vt:variant>
        <vt:i4>393229</vt:i4>
      </vt:variant>
      <vt:variant>
        <vt:i4>3</vt:i4>
      </vt:variant>
      <vt:variant>
        <vt:i4>0</vt:i4>
      </vt:variant>
      <vt:variant>
        <vt:i4>5</vt:i4>
      </vt:variant>
      <vt:variant>
        <vt:lpwstr>consultantplus://offline/ref=C8FC38651A798E1522638B56EAD0C7E3B96FB28BDB3E568EDB3F519B2E77CE733833B2F5686294818F2FCE6DAC7D3827EDW0JDH</vt:lpwstr>
      </vt:variant>
      <vt:variant>
        <vt:lpwstr/>
      </vt:variant>
      <vt:variant>
        <vt:i4>7143523</vt:i4>
      </vt:variant>
      <vt:variant>
        <vt:i4>0</vt:i4>
      </vt:variant>
      <vt:variant>
        <vt:i4>0</vt:i4>
      </vt:variant>
      <vt:variant>
        <vt:i4>5</vt:i4>
      </vt:variant>
      <vt:variant>
        <vt:lpwstr>consultantplus://offline/ref=C8FC38651A798E1522638B56EAD0C7E3B96FB28BDB3E528DDC3B519B2E77CE733833B2F57A62CC8D8F28D06CA6686E76AB59746AC1D5AC7E0E431FBEW5J0H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Н.А.</dc:creator>
  <cp:lastModifiedBy>Юрочкин Алексей Анатольевич</cp:lastModifiedBy>
  <cp:revision>3</cp:revision>
  <cp:lastPrinted>2021-11-10T12:15:00Z</cp:lastPrinted>
  <dcterms:created xsi:type="dcterms:W3CDTF">2022-03-24T13:22:00Z</dcterms:created>
  <dcterms:modified xsi:type="dcterms:W3CDTF">2022-03-25T12:40:00Z</dcterms:modified>
</cp:coreProperties>
</file>