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B7" w:rsidRPr="00083E5E" w:rsidRDefault="00C83BB7" w:rsidP="00745A0F">
      <w:pPr>
        <w:keepNext/>
        <w:keepLines/>
        <w:spacing w:after="0" w:line="240" w:lineRule="auto"/>
        <w:ind w:left="5103"/>
        <w:jc w:val="right"/>
        <w:outlineLvl w:val="0"/>
        <w:rPr>
          <w:rFonts w:ascii="Times New Roman" w:eastAsia="Times New Roman" w:hAnsi="Times New Roman" w:cs="Times New Roman"/>
          <w:bCs/>
          <w:sz w:val="32"/>
          <w:szCs w:val="32"/>
        </w:rPr>
      </w:pPr>
      <w:bookmarkStart w:id="0" w:name="_Ref12003143"/>
      <w:bookmarkStart w:id="1" w:name="_Ref12003374"/>
      <w:bookmarkStart w:id="2" w:name="_Toc13208330"/>
      <w:bookmarkStart w:id="3" w:name="_Toc519094112"/>
      <w:bookmarkStart w:id="4" w:name="_Ref12003246"/>
      <w:bookmarkStart w:id="5" w:name="_Ref12004118"/>
      <w:bookmarkStart w:id="6" w:name="_Ref12004140"/>
      <w:bookmarkStart w:id="7" w:name="_Toc13208321"/>
      <w:bookmarkStart w:id="8" w:name="_Toc504114331"/>
      <w:bookmarkStart w:id="9" w:name="_Toc504114429"/>
      <w:bookmarkStart w:id="10" w:name="_GoBack"/>
      <w:r w:rsidRPr="00083E5E">
        <w:rPr>
          <w:rFonts w:ascii="Times New Roman" w:eastAsia="Times New Roman" w:hAnsi="Times New Roman" w:cs="Times New Roman"/>
          <w:bCs/>
          <w:sz w:val="32"/>
          <w:szCs w:val="32"/>
        </w:rPr>
        <w:t>ПРИЛОЖЕНИЕ  4</w:t>
      </w:r>
    </w:p>
    <w:p w:rsidR="00C83BB7" w:rsidRPr="00083E5E" w:rsidRDefault="00C83BB7" w:rsidP="00745A0F">
      <w:pPr>
        <w:keepNext/>
        <w:keepLines/>
        <w:spacing w:after="0" w:line="240" w:lineRule="auto"/>
        <w:ind w:firstLine="708"/>
        <w:jc w:val="right"/>
        <w:outlineLvl w:val="0"/>
        <w:rPr>
          <w:rFonts w:ascii="Times New Roman" w:eastAsia="Times New Roman" w:hAnsi="Times New Roman" w:cs="Times New Roman"/>
          <w:bCs/>
          <w:sz w:val="32"/>
          <w:szCs w:val="32"/>
        </w:rPr>
      </w:pPr>
      <w:r w:rsidRPr="00083E5E">
        <w:rPr>
          <w:rFonts w:ascii="Times New Roman" w:eastAsia="Times New Roman" w:hAnsi="Times New Roman" w:cs="Times New Roman"/>
          <w:bCs/>
          <w:sz w:val="32"/>
          <w:szCs w:val="32"/>
        </w:rPr>
        <w:t>к Концессионному соглашению</w:t>
      </w:r>
    </w:p>
    <w:p w:rsidR="00C83BB7" w:rsidRPr="00083E5E" w:rsidRDefault="00C83BB7" w:rsidP="00745A0F">
      <w:pPr>
        <w:keepNext/>
        <w:keepLines/>
        <w:spacing w:after="0" w:line="240" w:lineRule="auto"/>
        <w:ind w:firstLine="708"/>
        <w:jc w:val="right"/>
        <w:outlineLvl w:val="0"/>
        <w:rPr>
          <w:rFonts w:ascii="Times New Roman" w:eastAsia="Times New Roman" w:hAnsi="Times New Roman" w:cs="Times New Roman"/>
          <w:bCs/>
          <w:sz w:val="32"/>
          <w:szCs w:val="32"/>
        </w:rPr>
      </w:pPr>
      <w:r w:rsidRPr="00083E5E">
        <w:rPr>
          <w:rFonts w:ascii="Times New Roman" w:eastAsia="Times New Roman" w:hAnsi="Times New Roman" w:cs="Times New Roman"/>
          <w:bCs/>
          <w:sz w:val="32"/>
          <w:szCs w:val="32"/>
        </w:rPr>
        <w:t xml:space="preserve">о создании (строительстве), реконструкции и эксплуатации </w:t>
      </w:r>
    </w:p>
    <w:p w:rsidR="00C83BB7" w:rsidRPr="00083E5E" w:rsidRDefault="00C83BB7" w:rsidP="00745A0F">
      <w:pPr>
        <w:keepNext/>
        <w:keepLines/>
        <w:spacing w:after="0" w:line="240" w:lineRule="auto"/>
        <w:ind w:firstLine="708"/>
        <w:jc w:val="right"/>
        <w:outlineLvl w:val="0"/>
        <w:rPr>
          <w:rFonts w:ascii="Times New Roman" w:eastAsia="Times New Roman" w:hAnsi="Times New Roman" w:cs="Times New Roman"/>
          <w:bCs/>
          <w:sz w:val="32"/>
          <w:szCs w:val="32"/>
        </w:rPr>
      </w:pPr>
      <w:r w:rsidRPr="00083E5E">
        <w:rPr>
          <w:rFonts w:ascii="Times New Roman" w:eastAsia="Times New Roman" w:hAnsi="Times New Roman" w:cs="Times New Roman"/>
          <w:bCs/>
          <w:sz w:val="32"/>
          <w:szCs w:val="32"/>
        </w:rPr>
        <w:t xml:space="preserve">футбольно-тренировочной базы </w:t>
      </w:r>
    </w:p>
    <w:p w:rsidR="00C83BB7" w:rsidRPr="00083E5E" w:rsidRDefault="00C83BB7" w:rsidP="00745A0F">
      <w:pPr>
        <w:keepNext/>
        <w:keepLines/>
        <w:spacing w:after="0" w:line="360" w:lineRule="auto"/>
        <w:jc w:val="right"/>
        <w:outlineLvl w:val="0"/>
        <w:rPr>
          <w:rFonts w:ascii="Times New Roman" w:eastAsia="Times New Roman" w:hAnsi="Times New Roman" w:cs="Times New Roman"/>
          <w:bCs/>
          <w:sz w:val="32"/>
          <w:szCs w:val="32"/>
        </w:rPr>
      </w:pPr>
      <w:r w:rsidRPr="00083E5E">
        <w:rPr>
          <w:rFonts w:ascii="Times New Roman" w:eastAsia="Times New Roman" w:hAnsi="Times New Roman" w:cs="Times New Roman"/>
          <w:bCs/>
          <w:sz w:val="32"/>
          <w:szCs w:val="32"/>
        </w:rPr>
        <w:t>«Академия футбола им. Ю. Коноплева»</w:t>
      </w:r>
    </w:p>
    <w:p w:rsidR="002B2FC5" w:rsidRPr="00083E5E" w:rsidRDefault="002B2FC5" w:rsidP="002B2FC5">
      <w:pPr>
        <w:spacing w:after="0"/>
        <w:jc w:val="right"/>
        <w:rPr>
          <w:rFonts w:ascii="Times New Roman" w:hAnsi="Times New Roman" w:cs="Times New Roman"/>
          <w:bCs/>
          <w:sz w:val="32"/>
          <w:szCs w:val="32"/>
        </w:rPr>
      </w:pPr>
      <w:r w:rsidRPr="00083E5E">
        <w:rPr>
          <w:rFonts w:ascii="Times New Roman" w:hAnsi="Times New Roman" w:cs="Times New Roman"/>
          <w:bCs/>
          <w:sz w:val="32"/>
          <w:szCs w:val="32"/>
        </w:rPr>
        <w:t>от___________ №___________</w:t>
      </w:r>
    </w:p>
    <w:bookmarkEnd w:id="10"/>
    <w:p w:rsidR="002B2FC5" w:rsidRPr="00B84B94" w:rsidRDefault="002B2FC5" w:rsidP="002B2FC5">
      <w:pPr>
        <w:keepNext/>
        <w:keepLines/>
        <w:spacing w:after="0" w:line="360" w:lineRule="auto"/>
        <w:jc w:val="center"/>
        <w:outlineLvl w:val="0"/>
        <w:rPr>
          <w:rFonts w:ascii="Times New Roman" w:eastAsia="Times New Roman" w:hAnsi="Times New Roman" w:cs="Times New Roman"/>
          <w:bCs/>
          <w:sz w:val="24"/>
          <w:szCs w:val="26"/>
        </w:rPr>
      </w:pPr>
    </w:p>
    <w:bookmarkEnd w:id="0"/>
    <w:bookmarkEnd w:id="1"/>
    <w:bookmarkEnd w:id="2"/>
    <w:p w:rsidR="00C83BB7" w:rsidRPr="00745A0F" w:rsidRDefault="00C83BB7" w:rsidP="00745A0F">
      <w:pPr>
        <w:keepNext/>
        <w:keepLines/>
        <w:spacing w:after="0" w:line="360" w:lineRule="auto"/>
        <w:jc w:val="both"/>
        <w:outlineLvl w:val="0"/>
        <w:rPr>
          <w:rFonts w:ascii="Times New Roman" w:eastAsia="Times New Roman" w:hAnsi="Times New Roman" w:cs="Times New Roman"/>
          <w:bCs/>
          <w:sz w:val="26"/>
          <w:szCs w:val="26"/>
        </w:rPr>
      </w:pPr>
    </w:p>
    <w:p w:rsidR="00C83BB7" w:rsidRPr="00180D09" w:rsidRDefault="00C83BB7" w:rsidP="00FC620A">
      <w:pPr>
        <w:keepNext/>
        <w:keepLines/>
        <w:spacing w:after="0" w:line="360" w:lineRule="auto"/>
        <w:ind w:left="567" w:hanging="567"/>
        <w:jc w:val="center"/>
        <w:outlineLvl w:val="0"/>
        <w:rPr>
          <w:rFonts w:ascii="Times New Roman" w:eastAsia="Times New Roman" w:hAnsi="Times New Roman" w:cs="Times New Roman"/>
          <w:b/>
          <w:bCs/>
          <w:sz w:val="28"/>
          <w:szCs w:val="28"/>
        </w:rPr>
      </w:pPr>
      <w:r w:rsidRPr="00180D09">
        <w:rPr>
          <w:rFonts w:ascii="Times New Roman" w:eastAsia="Times New Roman" w:hAnsi="Times New Roman" w:cs="Times New Roman"/>
          <w:b/>
          <w:bCs/>
          <w:sz w:val="28"/>
          <w:szCs w:val="28"/>
        </w:rPr>
        <w:t xml:space="preserve">Расчет и порядок выплаты платы </w:t>
      </w:r>
      <w:bookmarkEnd w:id="3"/>
      <w:r w:rsidRPr="00180D09">
        <w:rPr>
          <w:rFonts w:ascii="Times New Roman" w:eastAsia="Times New Roman" w:hAnsi="Times New Roman" w:cs="Times New Roman"/>
          <w:b/>
          <w:bCs/>
          <w:sz w:val="28"/>
          <w:szCs w:val="28"/>
        </w:rPr>
        <w:t>Концедента</w:t>
      </w:r>
      <w:bookmarkEnd w:id="4"/>
      <w:bookmarkEnd w:id="5"/>
      <w:bookmarkEnd w:id="6"/>
      <w:bookmarkEnd w:id="7"/>
    </w:p>
    <w:p w:rsidR="007942E0" w:rsidRPr="00745A0F" w:rsidRDefault="007942E0" w:rsidP="00FC620A">
      <w:pPr>
        <w:keepNext/>
        <w:keepLines/>
        <w:spacing w:after="0" w:line="360" w:lineRule="auto"/>
        <w:ind w:left="567" w:hanging="567"/>
        <w:jc w:val="both"/>
        <w:outlineLvl w:val="0"/>
        <w:rPr>
          <w:rFonts w:ascii="Times New Roman" w:eastAsia="Times New Roman" w:hAnsi="Times New Roman" w:cs="Times New Roman"/>
          <w:bCs/>
          <w:sz w:val="28"/>
          <w:szCs w:val="28"/>
        </w:rPr>
      </w:pPr>
    </w:p>
    <w:p w:rsidR="00C83BB7" w:rsidRPr="009F06E3" w:rsidRDefault="00C83BB7" w:rsidP="00FC620A">
      <w:pPr>
        <w:numPr>
          <w:ilvl w:val="0"/>
          <w:numId w:val="1"/>
        </w:numPr>
        <w:tabs>
          <w:tab w:val="left" w:pos="0"/>
        </w:tabs>
        <w:spacing w:after="0" w:line="360" w:lineRule="auto"/>
        <w:ind w:left="567" w:hanging="567"/>
        <w:jc w:val="center"/>
        <w:rPr>
          <w:rFonts w:ascii="Times New Roman" w:eastAsia="Calibri" w:hAnsi="Times New Roman" w:cs="Times New Roman"/>
          <w:b/>
          <w:sz w:val="28"/>
          <w:szCs w:val="28"/>
        </w:rPr>
      </w:pPr>
      <w:r w:rsidRPr="009F06E3">
        <w:rPr>
          <w:rFonts w:ascii="Times New Roman" w:eastAsia="Calibri" w:hAnsi="Times New Roman" w:cs="Times New Roman"/>
          <w:b/>
          <w:sz w:val="28"/>
          <w:szCs w:val="28"/>
        </w:rPr>
        <w:t>Общие положения</w:t>
      </w:r>
    </w:p>
    <w:p w:rsidR="00745A0F" w:rsidRPr="00745A0F" w:rsidRDefault="00745A0F" w:rsidP="00FC620A">
      <w:pPr>
        <w:tabs>
          <w:tab w:val="left" w:pos="0"/>
        </w:tabs>
        <w:spacing w:after="0" w:line="360" w:lineRule="auto"/>
        <w:ind w:left="567" w:hanging="567"/>
        <w:jc w:val="both"/>
        <w:rPr>
          <w:rFonts w:ascii="Times New Roman" w:eastAsia="Calibri" w:hAnsi="Times New Roman" w:cs="Times New Roman"/>
          <w:sz w:val="28"/>
          <w:szCs w:val="28"/>
        </w:rPr>
      </w:pPr>
      <w:r w:rsidRPr="00745A0F">
        <w:rPr>
          <w:rFonts w:ascii="Times New Roman" w:eastAsia="Calibri" w:hAnsi="Times New Roman" w:cs="Times New Roman"/>
          <w:sz w:val="28"/>
          <w:szCs w:val="28"/>
        </w:rPr>
        <w:t>1.1</w:t>
      </w:r>
      <w:r w:rsidRPr="00745A0F">
        <w:rPr>
          <w:rFonts w:ascii="Times New Roman" w:eastAsia="Calibri" w:hAnsi="Times New Roman" w:cs="Times New Roman"/>
          <w:sz w:val="28"/>
          <w:szCs w:val="28"/>
        </w:rPr>
        <w:tab/>
        <w:t xml:space="preserve">Настоящее Приложение дополняет положения </w:t>
      </w:r>
      <w:r>
        <w:rPr>
          <w:rFonts w:ascii="Times New Roman" w:eastAsia="Calibri" w:hAnsi="Times New Roman" w:cs="Times New Roman"/>
          <w:sz w:val="28"/>
          <w:szCs w:val="28"/>
        </w:rPr>
        <w:t>раздела 19</w:t>
      </w:r>
      <w:r w:rsidRPr="00745A0F">
        <w:rPr>
          <w:rFonts w:ascii="Times New Roman" w:eastAsia="Calibri" w:hAnsi="Times New Roman" w:cs="Times New Roman"/>
          <w:sz w:val="28"/>
          <w:szCs w:val="28"/>
        </w:rPr>
        <w:t xml:space="preserve"> Соглашения.</w:t>
      </w:r>
    </w:p>
    <w:p w:rsidR="00745A0F" w:rsidRPr="00745A0F" w:rsidRDefault="00745A0F" w:rsidP="00FC620A">
      <w:pPr>
        <w:tabs>
          <w:tab w:val="left" w:pos="0"/>
        </w:tabs>
        <w:spacing w:after="0" w:line="360" w:lineRule="auto"/>
        <w:ind w:left="567" w:hanging="567"/>
        <w:jc w:val="both"/>
        <w:rPr>
          <w:rFonts w:ascii="Times New Roman" w:eastAsia="Calibri" w:hAnsi="Times New Roman" w:cs="Times New Roman"/>
          <w:sz w:val="28"/>
          <w:szCs w:val="28"/>
        </w:rPr>
      </w:pPr>
      <w:r w:rsidRPr="00745A0F">
        <w:rPr>
          <w:rFonts w:ascii="Times New Roman" w:eastAsia="Calibri" w:hAnsi="Times New Roman" w:cs="Times New Roman"/>
          <w:sz w:val="28"/>
          <w:szCs w:val="28"/>
        </w:rPr>
        <w:t>1.2</w:t>
      </w:r>
      <w:r w:rsidRPr="00745A0F">
        <w:rPr>
          <w:rFonts w:ascii="Times New Roman" w:eastAsia="Calibri" w:hAnsi="Times New Roman" w:cs="Times New Roman"/>
          <w:sz w:val="28"/>
          <w:szCs w:val="28"/>
        </w:rPr>
        <w:tab/>
      </w:r>
      <w:r>
        <w:rPr>
          <w:rFonts w:ascii="Times New Roman" w:eastAsia="Calibri" w:hAnsi="Times New Roman" w:cs="Times New Roman"/>
          <w:sz w:val="28"/>
          <w:szCs w:val="28"/>
        </w:rPr>
        <w:t>Плата</w:t>
      </w:r>
      <w:r w:rsidRPr="00745A0F">
        <w:rPr>
          <w:rFonts w:ascii="Times New Roman" w:eastAsia="Calibri" w:hAnsi="Times New Roman" w:cs="Times New Roman"/>
          <w:sz w:val="28"/>
          <w:szCs w:val="28"/>
        </w:rPr>
        <w:t xml:space="preserve"> Концедента </w:t>
      </w:r>
      <w:r>
        <w:rPr>
          <w:rFonts w:ascii="Times New Roman" w:eastAsia="Calibri" w:hAnsi="Times New Roman" w:cs="Times New Roman"/>
          <w:sz w:val="28"/>
          <w:szCs w:val="28"/>
        </w:rPr>
        <w:t>(</w:t>
      </w:r>
      <w:r w:rsidR="001C6E3B">
        <w:rPr>
          <w:rFonts w:ascii="Times New Roman" w:eastAsia="Calibri" w:hAnsi="Times New Roman" w:cs="Times New Roman"/>
          <w:sz w:val="28"/>
          <w:szCs w:val="28"/>
        </w:rPr>
        <w:t>финансовые</w:t>
      </w:r>
      <w:r>
        <w:rPr>
          <w:rFonts w:ascii="Times New Roman" w:eastAsia="Calibri" w:hAnsi="Times New Roman" w:cs="Times New Roman"/>
          <w:sz w:val="28"/>
          <w:szCs w:val="28"/>
        </w:rPr>
        <w:t xml:space="preserve"> </w:t>
      </w:r>
      <w:r w:rsidR="00E35853">
        <w:rPr>
          <w:rFonts w:ascii="Times New Roman" w:eastAsia="Calibri" w:hAnsi="Times New Roman" w:cs="Times New Roman"/>
          <w:sz w:val="28"/>
          <w:szCs w:val="28"/>
        </w:rPr>
        <w:t>о</w:t>
      </w:r>
      <w:r>
        <w:rPr>
          <w:rFonts w:ascii="Times New Roman" w:eastAsia="Calibri" w:hAnsi="Times New Roman" w:cs="Times New Roman"/>
          <w:sz w:val="28"/>
          <w:szCs w:val="28"/>
        </w:rPr>
        <w:t xml:space="preserve">бязательства Концедента) </w:t>
      </w:r>
      <w:r w:rsidRPr="00745A0F">
        <w:rPr>
          <w:rFonts w:ascii="Times New Roman" w:eastAsia="Calibri" w:hAnsi="Times New Roman" w:cs="Times New Roman"/>
          <w:sz w:val="28"/>
          <w:szCs w:val="28"/>
        </w:rPr>
        <w:t>не подлеж</w:t>
      </w:r>
      <w:r>
        <w:rPr>
          <w:rFonts w:ascii="Times New Roman" w:eastAsia="Calibri" w:hAnsi="Times New Roman" w:cs="Times New Roman"/>
          <w:sz w:val="28"/>
          <w:szCs w:val="28"/>
        </w:rPr>
        <w:t>и</w:t>
      </w:r>
      <w:r w:rsidRPr="00745A0F">
        <w:rPr>
          <w:rFonts w:ascii="Times New Roman" w:eastAsia="Calibri" w:hAnsi="Times New Roman" w:cs="Times New Roman"/>
          <w:sz w:val="28"/>
          <w:szCs w:val="28"/>
        </w:rPr>
        <w:t xml:space="preserve">т зачету и (или) удержанию в счет уплаты любых сумм. Размер </w:t>
      </w:r>
      <w:r w:rsidR="00E35853">
        <w:rPr>
          <w:rFonts w:ascii="Times New Roman" w:eastAsia="Calibri" w:hAnsi="Times New Roman" w:cs="Times New Roman"/>
          <w:sz w:val="28"/>
          <w:szCs w:val="28"/>
        </w:rPr>
        <w:t>п</w:t>
      </w:r>
      <w:r>
        <w:rPr>
          <w:rFonts w:ascii="Times New Roman" w:eastAsia="Calibri" w:hAnsi="Times New Roman" w:cs="Times New Roman"/>
          <w:sz w:val="28"/>
          <w:szCs w:val="28"/>
        </w:rPr>
        <w:t>латы</w:t>
      </w:r>
      <w:r w:rsidRPr="00745A0F">
        <w:rPr>
          <w:rFonts w:ascii="Times New Roman" w:eastAsia="Calibri" w:hAnsi="Times New Roman" w:cs="Times New Roman"/>
          <w:sz w:val="28"/>
          <w:szCs w:val="28"/>
        </w:rPr>
        <w:t xml:space="preserve"> Концедент</w:t>
      </w:r>
      <w:r>
        <w:rPr>
          <w:rFonts w:ascii="Times New Roman" w:eastAsia="Calibri" w:hAnsi="Times New Roman" w:cs="Times New Roman"/>
          <w:sz w:val="28"/>
          <w:szCs w:val="28"/>
        </w:rPr>
        <w:t>а</w:t>
      </w:r>
      <w:r w:rsidRPr="00745A0F">
        <w:rPr>
          <w:rFonts w:ascii="Times New Roman" w:eastAsia="Calibri" w:hAnsi="Times New Roman" w:cs="Times New Roman"/>
          <w:sz w:val="28"/>
          <w:szCs w:val="28"/>
        </w:rPr>
        <w:t xml:space="preserve"> не может быть уменьшен на сумму штрафов, неустоек или иных мер гражданско-правовой ответственности, связанных с нарушением Соглашения Концессионером.</w:t>
      </w:r>
    </w:p>
    <w:p w:rsidR="00745A0F" w:rsidRPr="00745A0F" w:rsidRDefault="00745A0F" w:rsidP="00FC620A">
      <w:pPr>
        <w:tabs>
          <w:tab w:val="left" w:pos="0"/>
        </w:tabs>
        <w:spacing w:after="0" w:line="360" w:lineRule="auto"/>
        <w:ind w:left="567" w:hanging="567"/>
        <w:jc w:val="both"/>
        <w:rPr>
          <w:rFonts w:ascii="Times New Roman" w:eastAsia="Calibri" w:hAnsi="Times New Roman" w:cs="Times New Roman"/>
          <w:sz w:val="28"/>
          <w:szCs w:val="28"/>
        </w:rPr>
      </w:pPr>
      <w:r w:rsidRPr="00745A0F">
        <w:rPr>
          <w:rFonts w:ascii="Times New Roman" w:eastAsia="Calibri" w:hAnsi="Times New Roman" w:cs="Times New Roman"/>
          <w:sz w:val="28"/>
          <w:szCs w:val="28"/>
        </w:rPr>
        <w:t>1.3</w:t>
      </w:r>
      <w:r w:rsidRPr="00745A0F">
        <w:rPr>
          <w:rFonts w:ascii="Times New Roman" w:eastAsia="Calibri" w:hAnsi="Times New Roman" w:cs="Times New Roman"/>
          <w:sz w:val="28"/>
          <w:szCs w:val="28"/>
        </w:rPr>
        <w:tab/>
        <w:t xml:space="preserve">Концедент не вправе приостанавливать выплату </w:t>
      </w:r>
      <w:r w:rsidR="001C6E3B">
        <w:rPr>
          <w:rFonts w:ascii="Times New Roman" w:eastAsia="Calibri" w:hAnsi="Times New Roman" w:cs="Times New Roman"/>
          <w:sz w:val="28"/>
          <w:szCs w:val="28"/>
        </w:rPr>
        <w:t>финансовых</w:t>
      </w:r>
      <w:r w:rsidRPr="00745A0F">
        <w:rPr>
          <w:rFonts w:ascii="Times New Roman" w:eastAsia="Calibri" w:hAnsi="Times New Roman" w:cs="Times New Roman"/>
          <w:sz w:val="28"/>
          <w:szCs w:val="28"/>
        </w:rPr>
        <w:t xml:space="preserve"> </w:t>
      </w:r>
      <w:r w:rsidR="00E35853">
        <w:rPr>
          <w:rFonts w:ascii="Times New Roman" w:eastAsia="Calibri" w:hAnsi="Times New Roman" w:cs="Times New Roman"/>
          <w:sz w:val="28"/>
          <w:szCs w:val="28"/>
        </w:rPr>
        <w:t>о</w:t>
      </w:r>
      <w:r w:rsidRPr="00745A0F">
        <w:rPr>
          <w:rFonts w:ascii="Times New Roman" w:eastAsia="Calibri" w:hAnsi="Times New Roman" w:cs="Times New Roman"/>
          <w:sz w:val="28"/>
          <w:szCs w:val="28"/>
        </w:rPr>
        <w:t>бязательств Концедента за исключением случаев,</w:t>
      </w:r>
      <w:r w:rsidR="009F06E3">
        <w:rPr>
          <w:rFonts w:ascii="Times New Roman" w:eastAsia="Calibri" w:hAnsi="Times New Roman" w:cs="Times New Roman"/>
          <w:sz w:val="28"/>
          <w:szCs w:val="28"/>
        </w:rPr>
        <w:t xml:space="preserve"> обнаружения нецелевого расходования субсидии на эксплуатацию объектов Соглашения.</w:t>
      </w:r>
    </w:p>
    <w:p w:rsidR="00745A0F" w:rsidRPr="00745A0F" w:rsidRDefault="00745A0F" w:rsidP="00FC620A">
      <w:pPr>
        <w:tabs>
          <w:tab w:val="left" w:pos="0"/>
        </w:tabs>
        <w:spacing w:after="0" w:line="360" w:lineRule="auto"/>
        <w:ind w:left="567" w:hanging="567"/>
        <w:jc w:val="both"/>
        <w:rPr>
          <w:rFonts w:ascii="Times New Roman" w:eastAsia="Calibri" w:hAnsi="Times New Roman" w:cs="Times New Roman"/>
          <w:sz w:val="28"/>
          <w:szCs w:val="28"/>
        </w:rPr>
      </w:pPr>
      <w:r w:rsidRPr="00745A0F">
        <w:rPr>
          <w:rFonts w:ascii="Times New Roman" w:eastAsia="Calibri" w:hAnsi="Times New Roman" w:cs="Times New Roman"/>
          <w:sz w:val="28"/>
          <w:szCs w:val="28"/>
        </w:rPr>
        <w:t>1.</w:t>
      </w:r>
      <w:r>
        <w:rPr>
          <w:rFonts w:ascii="Times New Roman" w:eastAsia="Calibri" w:hAnsi="Times New Roman" w:cs="Times New Roman"/>
          <w:sz w:val="28"/>
          <w:szCs w:val="28"/>
        </w:rPr>
        <w:t>4</w:t>
      </w:r>
      <w:r w:rsidRPr="00745A0F">
        <w:rPr>
          <w:rFonts w:ascii="Times New Roman" w:eastAsia="Calibri" w:hAnsi="Times New Roman" w:cs="Times New Roman"/>
          <w:sz w:val="28"/>
          <w:szCs w:val="28"/>
        </w:rPr>
        <w:tab/>
        <w:t xml:space="preserve">Исполнение </w:t>
      </w:r>
      <w:r w:rsidR="001C6E3B">
        <w:rPr>
          <w:rFonts w:ascii="Times New Roman" w:eastAsia="Calibri" w:hAnsi="Times New Roman" w:cs="Times New Roman"/>
          <w:sz w:val="28"/>
          <w:szCs w:val="28"/>
        </w:rPr>
        <w:t>финансовых</w:t>
      </w:r>
      <w:r w:rsidRPr="00745A0F">
        <w:rPr>
          <w:rFonts w:ascii="Times New Roman" w:eastAsia="Calibri" w:hAnsi="Times New Roman" w:cs="Times New Roman"/>
          <w:sz w:val="28"/>
          <w:szCs w:val="28"/>
        </w:rPr>
        <w:t xml:space="preserve"> </w:t>
      </w:r>
      <w:r w:rsidR="00E35853">
        <w:rPr>
          <w:rFonts w:ascii="Times New Roman" w:eastAsia="Calibri" w:hAnsi="Times New Roman" w:cs="Times New Roman"/>
          <w:sz w:val="28"/>
          <w:szCs w:val="28"/>
        </w:rPr>
        <w:t>о</w:t>
      </w:r>
      <w:r w:rsidRPr="00745A0F">
        <w:rPr>
          <w:rFonts w:ascii="Times New Roman" w:eastAsia="Calibri" w:hAnsi="Times New Roman" w:cs="Times New Roman"/>
          <w:sz w:val="28"/>
          <w:szCs w:val="28"/>
        </w:rPr>
        <w:t>бязательств Концедента осуществляется с учетом требований бюджетного законодательства путем предоставления Концессионеру бюджетных средств в форме субсидии (как вида бюджетных ассигнований в соответствии с бюджетным законодательством) или в иной предусмотренной бюджетным законодательством форме.</w:t>
      </w:r>
    </w:p>
    <w:p w:rsidR="00745A0F" w:rsidRDefault="00745A0F" w:rsidP="00FC620A">
      <w:pPr>
        <w:tabs>
          <w:tab w:val="left" w:pos="0"/>
        </w:tabs>
        <w:spacing w:after="0" w:line="360" w:lineRule="auto"/>
        <w:ind w:left="567" w:hanging="567"/>
        <w:jc w:val="both"/>
        <w:rPr>
          <w:rFonts w:ascii="Times New Roman" w:eastAsia="Calibri" w:hAnsi="Times New Roman" w:cs="Times New Roman"/>
          <w:sz w:val="28"/>
          <w:szCs w:val="28"/>
        </w:rPr>
      </w:pPr>
      <w:r w:rsidRPr="00745A0F">
        <w:rPr>
          <w:rFonts w:ascii="Times New Roman" w:eastAsia="Calibri" w:hAnsi="Times New Roman" w:cs="Times New Roman"/>
          <w:sz w:val="28"/>
          <w:szCs w:val="28"/>
        </w:rPr>
        <w:t>1.</w:t>
      </w:r>
      <w:r>
        <w:rPr>
          <w:rFonts w:ascii="Times New Roman" w:eastAsia="Calibri" w:hAnsi="Times New Roman" w:cs="Times New Roman"/>
          <w:sz w:val="28"/>
          <w:szCs w:val="28"/>
        </w:rPr>
        <w:t>5</w:t>
      </w:r>
      <w:r w:rsidRPr="00745A0F">
        <w:rPr>
          <w:rFonts w:ascii="Times New Roman" w:eastAsia="Calibri" w:hAnsi="Times New Roman" w:cs="Times New Roman"/>
          <w:sz w:val="28"/>
          <w:szCs w:val="28"/>
        </w:rPr>
        <w:tab/>
        <w:t xml:space="preserve">Отсутствие у Концедента источников финансирования для исполнения </w:t>
      </w:r>
      <w:r w:rsidR="001C6E3B">
        <w:rPr>
          <w:rFonts w:ascii="Times New Roman" w:eastAsia="Calibri" w:hAnsi="Times New Roman" w:cs="Times New Roman"/>
          <w:sz w:val="28"/>
          <w:szCs w:val="28"/>
        </w:rPr>
        <w:t>финансовых</w:t>
      </w:r>
      <w:r w:rsidRPr="00745A0F">
        <w:rPr>
          <w:rFonts w:ascii="Times New Roman" w:eastAsia="Calibri" w:hAnsi="Times New Roman" w:cs="Times New Roman"/>
          <w:sz w:val="28"/>
          <w:szCs w:val="28"/>
        </w:rPr>
        <w:t xml:space="preserve"> </w:t>
      </w:r>
      <w:r w:rsidR="00E35853">
        <w:rPr>
          <w:rFonts w:ascii="Times New Roman" w:eastAsia="Calibri" w:hAnsi="Times New Roman" w:cs="Times New Roman"/>
          <w:sz w:val="28"/>
          <w:szCs w:val="28"/>
        </w:rPr>
        <w:t>о</w:t>
      </w:r>
      <w:r w:rsidRPr="00745A0F">
        <w:rPr>
          <w:rFonts w:ascii="Times New Roman" w:eastAsia="Calibri" w:hAnsi="Times New Roman" w:cs="Times New Roman"/>
          <w:sz w:val="28"/>
          <w:szCs w:val="28"/>
        </w:rPr>
        <w:t xml:space="preserve">бязательств Концедента, отсутствие в расходных статьях бюджета Самарской области подлежащих выплате Концессионеру </w:t>
      </w:r>
      <w:r w:rsidR="001C6E3B">
        <w:rPr>
          <w:rFonts w:ascii="Times New Roman" w:eastAsia="Calibri" w:hAnsi="Times New Roman" w:cs="Times New Roman"/>
          <w:sz w:val="28"/>
          <w:szCs w:val="28"/>
        </w:rPr>
        <w:t>финансовых</w:t>
      </w:r>
      <w:r w:rsidRPr="00745A0F">
        <w:rPr>
          <w:rFonts w:ascii="Times New Roman" w:eastAsia="Calibri" w:hAnsi="Times New Roman" w:cs="Times New Roman"/>
          <w:sz w:val="28"/>
          <w:szCs w:val="28"/>
        </w:rPr>
        <w:t xml:space="preserve"> </w:t>
      </w:r>
      <w:r w:rsidR="00E35853">
        <w:rPr>
          <w:rFonts w:ascii="Times New Roman" w:eastAsia="Calibri" w:hAnsi="Times New Roman" w:cs="Times New Roman"/>
          <w:sz w:val="28"/>
          <w:szCs w:val="28"/>
        </w:rPr>
        <w:t>о</w:t>
      </w:r>
      <w:r w:rsidRPr="00745A0F">
        <w:rPr>
          <w:rFonts w:ascii="Times New Roman" w:eastAsia="Calibri" w:hAnsi="Times New Roman" w:cs="Times New Roman"/>
          <w:sz w:val="28"/>
          <w:szCs w:val="28"/>
        </w:rPr>
        <w:t xml:space="preserve">бязательств Концедента не освобождает Концедента от </w:t>
      </w:r>
      <w:r w:rsidRPr="00745A0F">
        <w:rPr>
          <w:rFonts w:ascii="Times New Roman" w:eastAsia="Calibri" w:hAnsi="Times New Roman" w:cs="Times New Roman"/>
          <w:sz w:val="28"/>
          <w:szCs w:val="28"/>
        </w:rPr>
        <w:lastRenderedPageBreak/>
        <w:t>исполнения соответствующих обязательств, в том числе не освобождает его от ответственности за их неисполнение или ненадлежащее исполнение.</w:t>
      </w:r>
    </w:p>
    <w:p w:rsidR="00745A0F" w:rsidRDefault="00745A0F" w:rsidP="00FC620A">
      <w:pPr>
        <w:pStyle w:val="a3"/>
        <w:numPr>
          <w:ilvl w:val="0"/>
          <w:numId w:val="3"/>
        </w:numPr>
        <w:tabs>
          <w:tab w:val="left" w:pos="0"/>
          <w:tab w:val="left" w:pos="709"/>
        </w:tabs>
        <w:spacing w:after="0" w:line="360" w:lineRule="auto"/>
        <w:ind w:left="567" w:hanging="567"/>
        <w:jc w:val="center"/>
        <w:rPr>
          <w:rFonts w:ascii="Times New Roman" w:eastAsia="Calibri" w:hAnsi="Times New Roman" w:cs="Times New Roman"/>
          <w:b/>
          <w:sz w:val="28"/>
          <w:szCs w:val="28"/>
        </w:rPr>
      </w:pPr>
      <w:r w:rsidRPr="009F06E3">
        <w:rPr>
          <w:rFonts w:ascii="Times New Roman" w:eastAsia="Calibri" w:hAnsi="Times New Roman" w:cs="Times New Roman"/>
          <w:b/>
          <w:sz w:val="28"/>
          <w:szCs w:val="28"/>
        </w:rPr>
        <w:t xml:space="preserve">Состав и цель предоставления </w:t>
      </w:r>
      <w:r w:rsidR="009F06E3">
        <w:rPr>
          <w:rFonts w:ascii="Times New Roman" w:eastAsia="Calibri" w:hAnsi="Times New Roman" w:cs="Times New Roman"/>
          <w:b/>
          <w:sz w:val="28"/>
          <w:szCs w:val="28"/>
        </w:rPr>
        <w:t>платы</w:t>
      </w:r>
      <w:r w:rsidRPr="009F06E3">
        <w:rPr>
          <w:rFonts w:ascii="Times New Roman" w:eastAsia="Calibri" w:hAnsi="Times New Roman" w:cs="Times New Roman"/>
          <w:b/>
          <w:sz w:val="28"/>
          <w:szCs w:val="28"/>
        </w:rPr>
        <w:t xml:space="preserve"> Концедента</w:t>
      </w:r>
      <w:r w:rsidR="000C0FF1">
        <w:rPr>
          <w:rFonts w:ascii="Times New Roman" w:eastAsia="Calibri" w:hAnsi="Times New Roman" w:cs="Times New Roman"/>
          <w:b/>
          <w:sz w:val="28"/>
          <w:szCs w:val="28"/>
        </w:rPr>
        <w:t xml:space="preserve">. </w:t>
      </w:r>
    </w:p>
    <w:p w:rsidR="001A60E0" w:rsidRPr="009F06E3" w:rsidRDefault="001A60E0" w:rsidP="001A60E0">
      <w:pPr>
        <w:pStyle w:val="a3"/>
        <w:tabs>
          <w:tab w:val="left" w:pos="0"/>
        </w:tabs>
        <w:spacing w:after="0" w:line="360" w:lineRule="auto"/>
        <w:ind w:left="567"/>
        <w:rPr>
          <w:rFonts w:ascii="Times New Roman" w:eastAsia="Calibri" w:hAnsi="Times New Roman" w:cs="Times New Roman"/>
          <w:b/>
          <w:sz w:val="28"/>
          <w:szCs w:val="28"/>
        </w:rPr>
      </w:pPr>
    </w:p>
    <w:p w:rsidR="00745A0F" w:rsidRPr="00D80ADF" w:rsidRDefault="00593FBC" w:rsidP="00D80ADF">
      <w:pPr>
        <w:numPr>
          <w:ilvl w:val="1"/>
          <w:numId w:val="3"/>
        </w:numPr>
        <w:tabs>
          <w:tab w:val="left" w:pos="0"/>
          <w:tab w:val="left" w:pos="709"/>
        </w:tabs>
        <w:spacing w:after="0" w:line="360" w:lineRule="auto"/>
        <w:ind w:left="567" w:hanging="567"/>
        <w:jc w:val="both"/>
        <w:rPr>
          <w:rFonts w:ascii="Times New Roman" w:eastAsia="Calibri" w:hAnsi="Times New Roman" w:cs="Times New Roman"/>
          <w:sz w:val="28"/>
          <w:szCs w:val="28"/>
        </w:rPr>
      </w:pPr>
      <w:r w:rsidRPr="00D80ADF">
        <w:rPr>
          <w:rFonts w:ascii="Times New Roman" w:eastAsia="Calibri" w:hAnsi="Times New Roman" w:cs="Times New Roman"/>
          <w:sz w:val="28"/>
          <w:szCs w:val="28"/>
        </w:rPr>
        <w:t>Платой</w:t>
      </w:r>
      <w:r w:rsidR="00745A0F" w:rsidRPr="00D80ADF">
        <w:rPr>
          <w:rFonts w:ascii="Times New Roman" w:eastAsia="Calibri" w:hAnsi="Times New Roman" w:cs="Times New Roman"/>
          <w:sz w:val="28"/>
          <w:szCs w:val="28"/>
        </w:rPr>
        <w:t xml:space="preserve"> Концедента в соответствии с Соглашением явля</w:t>
      </w:r>
      <w:r w:rsidR="00D80ADF">
        <w:rPr>
          <w:rFonts w:ascii="Times New Roman" w:eastAsia="Calibri" w:hAnsi="Times New Roman" w:cs="Times New Roman"/>
          <w:sz w:val="28"/>
          <w:szCs w:val="28"/>
        </w:rPr>
        <w:t>ю</w:t>
      </w:r>
      <w:r w:rsidR="00745A0F" w:rsidRPr="00D80ADF">
        <w:rPr>
          <w:rFonts w:ascii="Times New Roman" w:eastAsia="Calibri" w:hAnsi="Times New Roman" w:cs="Times New Roman"/>
          <w:sz w:val="28"/>
          <w:szCs w:val="28"/>
        </w:rPr>
        <w:t xml:space="preserve">тся следующие финансовые обязательства Концедента: </w:t>
      </w:r>
      <w:r w:rsidR="00FC6F4D" w:rsidRPr="00D80ADF">
        <w:rPr>
          <w:rFonts w:ascii="Times New Roman" w:eastAsia="Calibri" w:hAnsi="Times New Roman" w:cs="Times New Roman"/>
          <w:sz w:val="28"/>
          <w:szCs w:val="28"/>
        </w:rPr>
        <w:t>Субсидия на эксплуатацию объекта Соглашения.</w:t>
      </w:r>
    </w:p>
    <w:p w:rsidR="00846835" w:rsidRPr="001A60E0" w:rsidRDefault="001C6E3B" w:rsidP="00D80ADF">
      <w:pPr>
        <w:numPr>
          <w:ilvl w:val="1"/>
          <w:numId w:val="3"/>
        </w:numPr>
        <w:tabs>
          <w:tab w:val="left" w:pos="0"/>
          <w:tab w:val="left" w:pos="709"/>
        </w:tabs>
        <w:spacing w:after="0" w:line="360" w:lineRule="auto"/>
        <w:ind w:left="567" w:hanging="567"/>
        <w:jc w:val="both"/>
        <w:rPr>
          <w:rFonts w:ascii="Times New Roman" w:eastAsia="Calibri" w:hAnsi="Times New Roman" w:cs="Times New Roman"/>
          <w:sz w:val="28"/>
          <w:szCs w:val="28"/>
        </w:rPr>
      </w:pPr>
      <w:bookmarkStart w:id="11" w:name="_Ref63263011"/>
      <w:r w:rsidRPr="001A60E0">
        <w:rPr>
          <w:rFonts w:ascii="Times New Roman" w:eastAsia="Calibri" w:hAnsi="Times New Roman" w:cs="Times New Roman"/>
          <w:sz w:val="28"/>
          <w:szCs w:val="28"/>
        </w:rPr>
        <w:t>Финансовые</w:t>
      </w:r>
      <w:r w:rsidR="00745A0F" w:rsidRPr="001A60E0">
        <w:rPr>
          <w:rFonts w:ascii="Times New Roman" w:eastAsia="Calibri" w:hAnsi="Times New Roman" w:cs="Times New Roman"/>
          <w:sz w:val="28"/>
          <w:szCs w:val="28"/>
        </w:rPr>
        <w:t xml:space="preserve"> </w:t>
      </w:r>
      <w:r w:rsidRPr="001A60E0">
        <w:rPr>
          <w:rFonts w:ascii="Times New Roman" w:eastAsia="Calibri" w:hAnsi="Times New Roman" w:cs="Times New Roman"/>
          <w:sz w:val="28"/>
          <w:szCs w:val="28"/>
        </w:rPr>
        <w:t>о</w:t>
      </w:r>
      <w:r w:rsidR="00745A0F" w:rsidRPr="001A60E0">
        <w:rPr>
          <w:rFonts w:ascii="Times New Roman" w:eastAsia="Calibri" w:hAnsi="Times New Roman" w:cs="Times New Roman"/>
          <w:sz w:val="28"/>
          <w:szCs w:val="28"/>
        </w:rPr>
        <w:t>бязательства Концедента предоставляются Концессионеру исключительно в следующих целях</w:t>
      </w:r>
      <w:bookmarkEnd w:id="11"/>
      <w:r w:rsidR="00B62241" w:rsidRPr="001A60E0">
        <w:rPr>
          <w:rFonts w:ascii="Times New Roman" w:eastAsia="Calibri" w:hAnsi="Times New Roman" w:cs="Times New Roman"/>
          <w:sz w:val="28"/>
          <w:szCs w:val="28"/>
        </w:rPr>
        <w:t xml:space="preserve"> </w:t>
      </w:r>
      <w:r w:rsidR="00745A0F" w:rsidRPr="001A60E0">
        <w:rPr>
          <w:rFonts w:ascii="Times New Roman" w:eastAsia="Calibri" w:hAnsi="Times New Roman" w:cs="Times New Roman"/>
          <w:sz w:val="28"/>
          <w:szCs w:val="28"/>
        </w:rPr>
        <w:t xml:space="preserve">– в </w:t>
      </w:r>
      <w:r w:rsidR="00FC6F4D" w:rsidRPr="001A60E0">
        <w:rPr>
          <w:rFonts w:ascii="Times New Roman" w:eastAsia="Calibri" w:hAnsi="Times New Roman" w:cs="Times New Roman"/>
          <w:sz w:val="28"/>
          <w:szCs w:val="28"/>
        </w:rPr>
        <w:t xml:space="preserve">целях </w:t>
      </w:r>
      <w:r w:rsidR="00D80ADF" w:rsidRPr="001A60E0">
        <w:rPr>
          <w:rFonts w:ascii="Times New Roman" w:eastAsia="Calibri" w:hAnsi="Times New Roman" w:cs="Times New Roman"/>
          <w:sz w:val="28"/>
          <w:szCs w:val="28"/>
        </w:rPr>
        <w:t>финансового обеспечения (</w:t>
      </w:r>
      <w:r w:rsidR="00FC6F4D" w:rsidRPr="001A60E0">
        <w:rPr>
          <w:rFonts w:ascii="Times New Roman" w:eastAsia="Calibri" w:hAnsi="Times New Roman" w:cs="Times New Roman"/>
          <w:sz w:val="28"/>
          <w:szCs w:val="28"/>
        </w:rPr>
        <w:t>возмещения</w:t>
      </w:r>
      <w:r w:rsidR="00D80ADF" w:rsidRPr="001A60E0">
        <w:rPr>
          <w:rFonts w:ascii="Times New Roman" w:eastAsia="Calibri" w:hAnsi="Times New Roman" w:cs="Times New Roman"/>
          <w:sz w:val="28"/>
          <w:szCs w:val="28"/>
        </w:rPr>
        <w:t>)</w:t>
      </w:r>
      <w:r w:rsidR="00745A0F" w:rsidRPr="001A60E0">
        <w:rPr>
          <w:rFonts w:ascii="Times New Roman" w:eastAsia="Calibri" w:hAnsi="Times New Roman" w:cs="Times New Roman"/>
          <w:sz w:val="28"/>
          <w:szCs w:val="28"/>
        </w:rPr>
        <w:t xml:space="preserve"> затрат Концессионера </w:t>
      </w:r>
      <w:r w:rsidR="00FC6F4D" w:rsidRPr="001A60E0">
        <w:rPr>
          <w:rFonts w:ascii="Times New Roman" w:eastAsia="Calibri" w:hAnsi="Times New Roman" w:cs="Times New Roman"/>
          <w:sz w:val="28"/>
          <w:szCs w:val="28"/>
        </w:rPr>
        <w:t xml:space="preserve">по оплате коммунальных платежей, </w:t>
      </w:r>
      <w:r w:rsidR="00745A0F" w:rsidRPr="001A60E0">
        <w:rPr>
          <w:rFonts w:ascii="Times New Roman" w:eastAsia="Calibri" w:hAnsi="Times New Roman" w:cs="Times New Roman"/>
          <w:sz w:val="28"/>
          <w:szCs w:val="28"/>
        </w:rPr>
        <w:t xml:space="preserve">в связи с осуществлением </w:t>
      </w:r>
      <w:r w:rsidR="00FC6F4D" w:rsidRPr="001A60E0">
        <w:rPr>
          <w:rFonts w:ascii="Times New Roman" w:eastAsia="Calibri" w:hAnsi="Times New Roman" w:cs="Times New Roman"/>
          <w:sz w:val="28"/>
          <w:szCs w:val="28"/>
        </w:rPr>
        <w:t>т</w:t>
      </w:r>
      <w:r w:rsidR="00745A0F" w:rsidRPr="001A60E0">
        <w:rPr>
          <w:rFonts w:ascii="Times New Roman" w:eastAsia="Calibri" w:hAnsi="Times New Roman" w:cs="Times New Roman"/>
          <w:sz w:val="28"/>
          <w:szCs w:val="28"/>
        </w:rPr>
        <w:t xml:space="preserve">ехнического </w:t>
      </w:r>
      <w:r w:rsidR="00FC6F4D" w:rsidRPr="001A60E0">
        <w:rPr>
          <w:rFonts w:ascii="Times New Roman" w:eastAsia="Calibri" w:hAnsi="Times New Roman" w:cs="Times New Roman"/>
          <w:sz w:val="28"/>
          <w:szCs w:val="28"/>
        </w:rPr>
        <w:t>о</w:t>
      </w:r>
      <w:r w:rsidR="00745A0F" w:rsidRPr="001A60E0">
        <w:rPr>
          <w:rFonts w:ascii="Times New Roman" w:eastAsia="Calibri" w:hAnsi="Times New Roman" w:cs="Times New Roman"/>
          <w:sz w:val="28"/>
          <w:szCs w:val="28"/>
        </w:rPr>
        <w:t>бслуживания</w:t>
      </w:r>
      <w:r w:rsidR="00846835" w:rsidRPr="001A60E0">
        <w:rPr>
          <w:rFonts w:ascii="Times New Roman" w:eastAsia="Calibri" w:hAnsi="Times New Roman" w:cs="Times New Roman"/>
          <w:sz w:val="28"/>
          <w:szCs w:val="28"/>
        </w:rPr>
        <w:t xml:space="preserve"> объектов</w:t>
      </w:r>
      <w:r w:rsidR="00FC6F4D" w:rsidRPr="001A60E0">
        <w:rPr>
          <w:rFonts w:ascii="Times New Roman" w:eastAsia="Calibri" w:hAnsi="Times New Roman" w:cs="Times New Roman"/>
          <w:sz w:val="28"/>
          <w:szCs w:val="28"/>
        </w:rPr>
        <w:t xml:space="preserve">, </w:t>
      </w:r>
      <w:r w:rsidR="00846835" w:rsidRPr="001A60E0">
        <w:rPr>
          <w:rFonts w:ascii="Times New Roman" w:eastAsia="Calibri" w:hAnsi="Times New Roman" w:cs="Times New Roman"/>
          <w:sz w:val="28"/>
          <w:szCs w:val="28"/>
        </w:rPr>
        <w:t>приобретение</w:t>
      </w:r>
      <w:r w:rsidR="00DB3EA6" w:rsidRPr="001A60E0">
        <w:rPr>
          <w:rFonts w:ascii="Times New Roman" w:eastAsia="Calibri" w:hAnsi="Times New Roman" w:cs="Times New Roman"/>
          <w:sz w:val="28"/>
          <w:szCs w:val="28"/>
        </w:rPr>
        <w:t>м</w:t>
      </w:r>
      <w:r w:rsidR="00846835" w:rsidRPr="001A60E0">
        <w:rPr>
          <w:rFonts w:ascii="Times New Roman" w:eastAsia="Calibri" w:hAnsi="Times New Roman" w:cs="Times New Roman"/>
          <w:sz w:val="28"/>
          <w:szCs w:val="28"/>
        </w:rPr>
        <w:t xml:space="preserve"> спортивной экипировки, затраты по обслуживанию столовой учебного корпуса</w:t>
      </w:r>
      <w:r w:rsidR="00C714C3" w:rsidRPr="001A60E0">
        <w:rPr>
          <w:rFonts w:ascii="Times New Roman" w:eastAsia="Calibri" w:hAnsi="Times New Roman" w:cs="Times New Roman"/>
          <w:sz w:val="28"/>
          <w:szCs w:val="28"/>
        </w:rPr>
        <w:t xml:space="preserve">, административно-хозяйственные расходы, включая командировочные расходы, канцелярские товары, содержание и эксплуатацию транспортных средств (включая приобретение горюче-смазочных материалов, ремонт, техобслуживание, страхование транспортных средств, обязательное освидетельствование водителей), на услуги связи (включая стационарную и мобильную связь, доступ к информационно-телекоммуникационной сети Интернет), программное обеспечение, содержание оргтехники, услуги по охране имущества и территории, расходы по оплате работ (услуг), связанных с содержанием недвижимого имущества </w:t>
      </w:r>
      <w:r w:rsidR="00846835" w:rsidRPr="001A60E0">
        <w:rPr>
          <w:rFonts w:ascii="Times New Roman" w:eastAsia="Calibri" w:hAnsi="Times New Roman" w:cs="Times New Roman"/>
          <w:sz w:val="28"/>
          <w:szCs w:val="28"/>
        </w:rPr>
        <w:t>и</w:t>
      </w:r>
      <w:r w:rsidR="00745A0F" w:rsidRPr="001A60E0">
        <w:rPr>
          <w:rFonts w:ascii="Times New Roman" w:eastAsia="Calibri" w:hAnsi="Times New Roman" w:cs="Times New Roman"/>
          <w:sz w:val="28"/>
          <w:szCs w:val="28"/>
        </w:rPr>
        <w:t xml:space="preserve"> иных затрат Концессионера </w:t>
      </w:r>
      <w:r w:rsidR="00B62241" w:rsidRPr="001A60E0">
        <w:rPr>
          <w:rFonts w:ascii="Times New Roman" w:eastAsia="Calibri" w:hAnsi="Times New Roman" w:cs="Times New Roman"/>
          <w:sz w:val="28"/>
          <w:szCs w:val="28"/>
        </w:rPr>
        <w:t xml:space="preserve">(в том числе заработная плата сотрудников Концессионера) </w:t>
      </w:r>
      <w:bookmarkStart w:id="12" w:name="_Hlk91066805"/>
      <w:r w:rsidR="0022649F">
        <w:rPr>
          <w:rFonts w:ascii="Times New Roman" w:eastAsia="Calibri" w:hAnsi="Times New Roman" w:cs="Times New Roman"/>
          <w:sz w:val="28"/>
          <w:szCs w:val="28"/>
        </w:rPr>
        <w:t>в течении срока эксплуатации</w:t>
      </w:r>
      <w:r w:rsidR="00FC6F4D" w:rsidRPr="001A60E0">
        <w:rPr>
          <w:rFonts w:ascii="Times New Roman" w:eastAsia="Calibri" w:hAnsi="Times New Roman" w:cs="Times New Roman"/>
          <w:sz w:val="28"/>
          <w:szCs w:val="28"/>
        </w:rPr>
        <w:t xml:space="preserve"> </w:t>
      </w:r>
      <w:bookmarkEnd w:id="12"/>
      <w:r w:rsidR="00FC6F4D" w:rsidRPr="001A60E0">
        <w:rPr>
          <w:rFonts w:ascii="Times New Roman" w:eastAsia="Calibri" w:hAnsi="Times New Roman" w:cs="Times New Roman"/>
          <w:sz w:val="28"/>
          <w:szCs w:val="28"/>
        </w:rPr>
        <w:t>в отношении объектов Соглашения</w:t>
      </w:r>
      <w:r w:rsidR="00745A0F" w:rsidRPr="001A60E0">
        <w:rPr>
          <w:rFonts w:ascii="Times New Roman" w:eastAsia="Calibri" w:hAnsi="Times New Roman" w:cs="Times New Roman"/>
          <w:sz w:val="28"/>
          <w:szCs w:val="28"/>
        </w:rPr>
        <w:t>, связанных с исполнением Соглашения</w:t>
      </w:r>
      <w:r w:rsidR="00846835" w:rsidRPr="001A60E0">
        <w:rPr>
          <w:rFonts w:ascii="Times New Roman" w:eastAsia="Calibri" w:hAnsi="Times New Roman" w:cs="Times New Roman"/>
          <w:sz w:val="28"/>
          <w:szCs w:val="28"/>
        </w:rPr>
        <w:t>.</w:t>
      </w:r>
    </w:p>
    <w:p w:rsidR="00745A0F" w:rsidRDefault="00745A0F" w:rsidP="00FC620A">
      <w:pPr>
        <w:numPr>
          <w:ilvl w:val="1"/>
          <w:numId w:val="3"/>
        </w:numPr>
        <w:tabs>
          <w:tab w:val="left" w:pos="0"/>
          <w:tab w:val="left" w:pos="709"/>
        </w:tabs>
        <w:spacing w:after="0" w:line="360" w:lineRule="auto"/>
        <w:ind w:left="567" w:hanging="567"/>
        <w:jc w:val="both"/>
        <w:rPr>
          <w:rFonts w:ascii="Times New Roman" w:eastAsia="Calibri" w:hAnsi="Times New Roman" w:cs="Times New Roman"/>
          <w:sz w:val="28"/>
          <w:szCs w:val="28"/>
        </w:rPr>
      </w:pPr>
      <w:r w:rsidRPr="00745A0F">
        <w:rPr>
          <w:rFonts w:ascii="Times New Roman" w:eastAsia="Calibri" w:hAnsi="Times New Roman" w:cs="Times New Roman"/>
          <w:sz w:val="28"/>
          <w:szCs w:val="28"/>
        </w:rPr>
        <w:t xml:space="preserve">В случае нецелевого использования </w:t>
      </w:r>
      <w:r w:rsidR="001C6E3B">
        <w:rPr>
          <w:rFonts w:ascii="Times New Roman" w:eastAsia="Calibri" w:hAnsi="Times New Roman" w:cs="Times New Roman"/>
          <w:sz w:val="28"/>
          <w:szCs w:val="28"/>
        </w:rPr>
        <w:t>финансовых</w:t>
      </w:r>
      <w:r w:rsidRPr="00745A0F">
        <w:rPr>
          <w:rFonts w:ascii="Times New Roman" w:eastAsia="Calibri" w:hAnsi="Times New Roman" w:cs="Times New Roman"/>
          <w:sz w:val="28"/>
          <w:szCs w:val="28"/>
        </w:rPr>
        <w:t xml:space="preserve"> </w:t>
      </w:r>
      <w:r w:rsidR="001C6E3B">
        <w:rPr>
          <w:rFonts w:ascii="Times New Roman" w:eastAsia="Calibri" w:hAnsi="Times New Roman" w:cs="Times New Roman"/>
          <w:sz w:val="28"/>
          <w:szCs w:val="28"/>
        </w:rPr>
        <w:t>о</w:t>
      </w:r>
      <w:r w:rsidRPr="00745A0F">
        <w:rPr>
          <w:rFonts w:ascii="Times New Roman" w:eastAsia="Calibri" w:hAnsi="Times New Roman" w:cs="Times New Roman"/>
          <w:sz w:val="28"/>
          <w:szCs w:val="28"/>
        </w:rPr>
        <w:t xml:space="preserve">бязательств Концедента, предоставленных Концессионеру, Концедент имеет право потребовать от Концессионера возврата таких </w:t>
      </w:r>
      <w:r w:rsidR="001C6E3B">
        <w:rPr>
          <w:rFonts w:ascii="Times New Roman" w:eastAsia="Calibri" w:hAnsi="Times New Roman" w:cs="Times New Roman"/>
          <w:sz w:val="28"/>
          <w:szCs w:val="28"/>
        </w:rPr>
        <w:t>финансовых</w:t>
      </w:r>
      <w:r w:rsidRPr="00745A0F">
        <w:rPr>
          <w:rFonts w:ascii="Times New Roman" w:eastAsia="Calibri" w:hAnsi="Times New Roman" w:cs="Times New Roman"/>
          <w:sz w:val="28"/>
          <w:szCs w:val="28"/>
        </w:rPr>
        <w:t xml:space="preserve"> </w:t>
      </w:r>
      <w:r w:rsidR="001C6E3B">
        <w:rPr>
          <w:rFonts w:ascii="Times New Roman" w:eastAsia="Calibri" w:hAnsi="Times New Roman" w:cs="Times New Roman"/>
          <w:sz w:val="28"/>
          <w:szCs w:val="28"/>
        </w:rPr>
        <w:t>о</w:t>
      </w:r>
      <w:r w:rsidRPr="00745A0F">
        <w:rPr>
          <w:rFonts w:ascii="Times New Roman" w:eastAsia="Calibri" w:hAnsi="Times New Roman" w:cs="Times New Roman"/>
          <w:sz w:val="28"/>
          <w:szCs w:val="28"/>
        </w:rPr>
        <w:t xml:space="preserve">бязательств </w:t>
      </w:r>
      <w:r w:rsidRPr="00745A0F">
        <w:rPr>
          <w:rFonts w:ascii="Times New Roman" w:eastAsia="Calibri" w:hAnsi="Times New Roman" w:cs="Times New Roman"/>
          <w:sz w:val="28"/>
          <w:szCs w:val="28"/>
        </w:rPr>
        <w:lastRenderedPageBreak/>
        <w:t>Концедента в части, использованной не по целевому назначению, в бюджет Самарской области.</w:t>
      </w:r>
    </w:p>
    <w:p w:rsidR="00846835" w:rsidRDefault="00846835" w:rsidP="00FC620A">
      <w:pPr>
        <w:tabs>
          <w:tab w:val="left" w:pos="0"/>
          <w:tab w:val="left" w:pos="709"/>
        </w:tabs>
        <w:spacing w:after="0" w:line="360" w:lineRule="auto"/>
        <w:ind w:left="567" w:hanging="567"/>
        <w:jc w:val="both"/>
        <w:rPr>
          <w:rFonts w:ascii="Times New Roman" w:eastAsia="Calibri" w:hAnsi="Times New Roman" w:cs="Times New Roman"/>
          <w:sz w:val="28"/>
          <w:szCs w:val="28"/>
        </w:rPr>
      </w:pPr>
    </w:p>
    <w:p w:rsidR="003A5F16" w:rsidRDefault="003A5F16" w:rsidP="00FC620A">
      <w:pPr>
        <w:tabs>
          <w:tab w:val="left" w:pos="0"/>
          <w:tab w:val="left" w:pos="709"/>
        </w:tabs>
        <w:spacing w:after="0" w:line="360" w:lineRule="auto"/>
        <w:ind w:left="567" w:hanging="567"/>
        <w:jc w:val="both"/>
        <w:rPr>
          <w:rFonts w:ascii="Times New Roman" w:eastAsia="Calibri" w:hAnsi="Times New Roman" w:cs="Times New Roman"/>
          <w:sz w:val="28"/>
          <w:szCs w:val="28"/>
        </w:rPr>
      </w:pPr>
    </w:p>
    <w:p w:rsidR="003A5F16" w:rsidRDefault="003A5F16" w:rsidP="00FC620A">
      <w:pPr>
        <w:tabs>
          <w:tab w:val="left" w:pos="0"/>
          <w:tab w:val="left" w:pos="709"/>
        </w:tabs>
        <w:spacing w:after="0" w:line="360" w:lineRule="auto"/>
        <w:ind w:left="567" w:hanging="567"/>
        <w:jc w:val="both"/>
        <w:rPr>
          <w:rFonts w:ascii="Times New Roman" w:eastAsia="Calibri" w:hAnsi="Times New Roman" w:cs="Times New Roman"/>
          <w:sz w:val="28"/>
          <w:szCs w:val="28"/>
        </w:rPr>
      </w:pPr>
    </w:p>
    <w:p w:rsidR="009A67BD" w:rsidRPr="009F06E3" w:rsidRDefault="009F06E3" w:rsidP="00793E56">
      <w:pPr>
        <w:pStyle w:val="a3"/>
        <w:numPr>
          <w:ilvl w:val="0"/>
          <w:numId w:val="3"/>
        </w:numPr>
        <w:tabs>
          <w:tab w:val="clear" w:pos="709"/>
          <w:tab w:val="num" w:pos="0"/>
        </w:tabs>
        <w:spacing w:after="0" w:line="360" w:lineRule="auto"/>
        <w:ind w:left="567"/>
        <w:jc w:val="center"/>
        <w:rPr>
          <w:rFonts w:ascii="Times New Roman" w:eastAsia="Calibri" w:hAnsi="Times New Roman" w:cs="Times New Roman"/>
          <w:b/>
          <w:sz w:val="28"/>
          <w:szCs w:val="28"/>
        </w:rPr>
      </w:pPr>
      <w:r w:rsidRPr="009F06E3">
        <w:rPr>
          <w:rFonts w:ascii="Times New Roman" w:eastAsia="Calibri" w:hAnsi="Times New Roman" w:cs="Times New Roman"/>
          <w:b/>
          <w:sz w:val="28"/>
          <w:szCs w:val="28"/>
        </w:rPr>
        <w:t>Размер и п</w:t>
      </w:r>
      <w:r w:rsidR="009A67BD" w:rsidRPr="009F06E3">
        <w:rPr>
          <w:rFonts w:ascii="Times New Roman" w:eastAsia="Calibri" w:hAnsi="Times New Roman" w:cs="Times New Roman"/>
          <w:b/>
          <w:sz w:val="28"/>
          <w:szCs w:val="28"/>
        </w:rPr>
        <w:t xml:space="preserve">орядок выплаты платы Концедента </w:t>
      </w:r>
      <w:bookmarkStart w:id="13" w:name="_Hlk81911787"/>
      <w:r w:rsidR="009A67BD" w:rsidRPr="009F06E3">
        <w:rPr>
          <w:rFonts w:ascii="Times New Roman" w:eastAsia="Calibri" w:hAnsi="Times New Roman" w:cs="Times New Roman"/>
          <w:b/>
          <w:sz w:val="28"/>
          <w:szCs w:val="28"/>
        </w:rPr>
        <w:t xml:space="preserve">по предоставлению субсидии на эксплуатацию объекта </w:t>
      </w:r>
      <w:bookmarkEnd w:id="13"/>
      <w:r w:rsidR="009A67BD" w:rsidRPr="009F06E3">
        <w:rPr>
          <w:rFonts w:ascii="Times New Roman" w:eastAsia="Calibri" w:hAnsi="Times New Roman" w:cs="Times New Roman"/>
          <w:b/>
          <w:sz w:val="28"/>
          <w:szCs w:val="28"/>
        </w:rPr>
        <w:t>Соглашения.</w:t>
      </w:r>
    </w:p>
    <w:p w:rsidR="009F06E3" w:rsidRPr="00B62241" w:rsidRDefault="009F06E3" w:rsidP="00B62241">
      <w:pPr>
        <w:pStyle w:val="a3"/>
        <w:spacing w:after="0" w:line="360" w:lineRule="auto"/>
        <w:ind w:left="567"/>
        <w:contextualSpacing w:val="0"/>
        <w:jc w:val="both"/>
        <w:rPr>
          <w:rFonts w:ascii="Times New Roman" w:eastAsia="Calibri" w:hAnsi="Times New Roman" w:cs="Times New Roman"/>
          <w:sz w:val="28"/>
          <w:szCs w:val="28"/>
        </w:rPr>
      </w:pPr>
    </w:p>
    <w:p w:rsidR="009A67BD" w:rsidRPr="00745A0F" w:rsidRDefault="009A67BD" w:rsidP="00B62241">
      <w:pPr>
        <w:numPr>
          <w:ilvl w:val="1"/>
          <w:numId w:val="3"/>
        </w:numPr>
        <w:tabs>
          <w:tab w:val="left" w:pos="0"/>
          <w:tab w:val="left" w:pos="709"/>
        </w:tabs>
        <w:spacing w:after="0" w:line="360" w:lineRule="auto"/>
        <w:ind w:left="567" w:hanging="567"/>
        <w:jc w:val="both"/>
        <w:rPr>
          <w:rFonts w:ascii="Times New Roman" w:eastAsia="Calibri" w:hAnsi="Times New Roman" w:cs="Times New Roman"/>
          <w:sz w:val="28"/>
          <w:szCs w:val="28"/>
        </w:rPr>
      </w:pPr>
      <w:r w:rsidRPr="00B62241">
        <w:rPr>
          <w:rFonts w:ascii="Times New Roman" w:eastAsia="Calibri" w:hAnsi="Times New Roman" w:cs="Times New Roman"/>
          <w:sz w:val="28"/>
          <w:szCs w:val="28"/>
        </w:rPr>
        <w:t>Расчетным</w:t>
      </w:r>
      <w:r w:rsidRPr="00745A0F">
        <w:rPr>
          <w:rFonts w:ascii="Times New Roman" w:eastAsia="Calibri" w:hAnsi="Times New Roman" w:cs="Times New Roman"/>
          <w:sz w:val="28"/>
          <w:szCs w:val="28"/>
        </w:rPr>
        <w:t xml:space="preserve"> периодом по </w:t>
      </w:r>
      <w:r w:rsidR="009F06E3" w:rsidRPr="009F06E3">
        <w:rPr>
          <w:rFonts w:ascii="Times New Roman" w:eastAsia="Calibri" w:hAnsi="Times New Roman" w:cs="Times New Roman"/>
          <w:sz w:val="28"/>
          <w:szCs w:val="28"/>
        </w:rPr>
        <w:t xml:space="preserve">предоставлению субсидии на эксплуатацию объекта </w:t>
      </w:r>
      <w:r w:rsidRPr="00745A0F">
        <w:rPr>
          <w:rFonts w:ascii="Times New Roman" w:eastAsia="Calibri" w:hAnsi="Times New Roman" w:cs="Times New Roman"/>
          <w:sz w:val="28"/>
          <w:szCs w:val="28"/>
        </w:rPr>
        <w:t>признается календарный год.</w:t>
      </w:r>
    </w:p>
    <w:p w:rsidR="009A67BD" w:rsidRPr="00745A0F" w:rsidRDefault="001C6E3B" w:rsidP="00B62241">
      <w:pPr>
        <w:numPr>
          <w:ilvl w:val="1"/>
          <w:numId w:val="3"/>
        </w:numPr>
        <w:tabs>
          <w:tab w:val="left" w:pos="0"/>
          <w:tab w:val="left" w:pos="709"/>
        </w:tabs>
        <w:spacing w:after="0" w:line="360" w:lineRule="auto"/>
        <w:ind w:left="567" w:hanging="567"/>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9A67BD" w:rsidRPr="00745A0F">
        <w:rPr>
          <w:rFonts w:ascii="Times New Roman" w:eastAsia="Calibri" w:hAnsi="Times New Roman" w:cs="Times New Roman"/>
          <w:sz w:val="28"/>
          <w:szCs w:val="28"/>
        </w:rPr>
        <w:t xml:space="preserve">убсидия предоставляется Концедентом в течении первых 5 (пяти) лет действия Соглашения равными долями: </w:t>
      </w:r>
      <w:r w:rsidR="003B2653">
        <w:rPr>
          <w:rFonts w:ascii="Times New Roman" w:eastAsia="Calibri" w:hAnsi="Times New Roman" w:cs="Times New Roman"/>
          <w:sz w:val="28"/>
          <w:szCs w:val="28"/>
        </w:rPr>
        <w:t xml:space="preserve">по </w:t>
      </w:r>
      <w:r w:rsidR="009A67BD" w:rsidRPr="00745A0F">
        <w:rPr>
          <w:rFonts w:ascii="Times New Roman" w:eastAsia="Calibri" w:hAnsi="Times New Roman" w:cs="Times New Roman"/>
          <w:sz w:val="28"/>
          <w:szCs w:val="28"/>
        </w:rPr>
        <w:t>44 000 000 (</w:t>
      </w:r>
      <w:r w:rsidR="003B2653">
        <w:rPr>
          <w:rFonts w:ascii="Times New Roman" w:eastAsia="Calibri" w:hAnsi="Times New Roman" w:cs="Times New Roman"/>
          <w:sz w:val="28"/>
          <w:szCs w:val="28"/>
        </w:rPr>
        <w:t>С</w:t>
      </w:r>
      <w:r w:rsidR="009A67BD" w:rsidRPr="00745A0F">
        <w:rPr>
          <w:rFonts w:ascii="Times New Roman" w:eastAsia="Calibri" w:hAnsi="Times New Roman" w:cs="Times New Roman"/>
          <w:sz w:val="28"/>
          <w:szCs w:val="28"/>
        </w:rPr>
        <w:t>орок четыре миллиона) рублей ежегодно.</w:t>
      </w:r>
    </w:p>
    <w:p w:rsidR="009A67BD" w:rsidRPr="00745A0F" w:rsidRDefault="009A67BD" w:rsidP="00B62241">
      <w:pPr>
        <w:numPr>
          <w:ilvl w:val="1"/>
          <w:numId w:val="3"/>
        </w:numPr>
        <w:tabs>
          <w:tab w:val="left" w:pos="0"/>
          <w:tab w:val="left" w:pos="709"/>
        </w:tabs>
        <w:spacing w:after="0" w:line="360" w:lineRule="auto"/>
        <w:ind w:left="567" w:hanging="567"/>
        <w:jc w:val="both"/>
        <w:rPr>
          <w:rFonts w:ascii="Times New Roman" w:eastAsia="Calibri" w:hAnsi="Times New Roman" w:cs="Times New Roman"/>
          <w:sz w:val="28"/>
          <w:szCs w:val="28"/>
        </w:rPr>
      </w:pPr>
      <w:r w:rsidRPr="00745A0F">
        <w:rPr>
          <w:rFonts w:ascii="Times New Roman" w:eastAsia="Calibri" w:hAnsi="Times New Roman" w:cs="Times New Roman"/>
          <w:sz w:val="28"/>
          <w:szCs w:val="28"/>
        </w:rPr>
        <w:t>Общий размер данной субсидии составляет 220 000 000 (Двести двадцать миллионов) рублей.</w:t>
      </w:r>
    </w:p>
    <w:p w:rsidR="009A67BD" w:rsidRPr="00745A0F" w:rsidRDefault="009A67BD" w:rsidP="00B62241">
      <w:pPr>
        <w:numPr>
          <w:ilvl w:val="1"/>
          <w:numId w:val="3"/>
        </w:numPr>
        <w:tabs>
          <w:tab w:val="left" w:pos="0"/>
          <w:tab w:val="left" w:pos="709"/>
        </w:tabs>
        <w:spacing w:after="0" w:line="360" w:lineRule="auto"/>
        <w:ind w:left="567" w:hanging="567"/>
        <w:jc w:val="both"/>
        <w:rPr>
          <w:rFonts w:ascii="Times New Roman" w:eastAsia="Calibri" w:hAnsi="Times New Roman" w:cs="Times New Roman"/>
          <w:sz w:val="28"/>
          <w:szCs w:val="28"/>
        </w:rPr>
      </w:pPr>
      <w:r w:rsidRPr="00745A0F">
        <w:rPr>
          <w:rFonts w:ascii="Times New Roman" w:eastAsia="Calibri" w:hAnsi="Times New Roman" w:cs="Times New Roman"/>
          <w:sz w:val="28"/>
          <w:szCs w:val="28"/>
        </w:rPr>
        <w:t>Размер субсидии не может быть изменен.</w:t>
      </w:r>
      <w:r w:rsidR="00AF1974">
        <w:rPr>
          <w:rFonts w:ascii="Times New Roman" w:eastAsia="Calibri" w:hAnsi="Times New Roman" w:cs="Times New Roman"/>
          <w:sz w:val="28"/>
          <w:szCs w:val="28"/>
        </w:rPr>
        <w:t xml:space="preserve"> Выплата субсидии может быть приостановлена по основаниям, указанным в Соглашении.</w:t>
      </w:r>
    </w:p>
    <w:p w:rsidR="00C92104" w:rsidRDefault="009A67BD" w:rsidP="003B1971">
      <w:pPr>
        <w:numPr>
          <w:ilvl w:val="1"/>
          <w:numId w:val="3"/>
        </w:numPr>
        <w:tabs>
          <w:tab w:val="left" w:pos="0"/>
          <w:tab w:val="left" w:pos="709"/>
        </w:tabs>
        <w:spacing w:after="0" w:line="360" w:lineRule="auto"/>
        <w:ind w:left="567" w:hanging="567"/>
        <w:jc w:val="both"/>
        <w:rPr>
          <w:rFonts w:ascii="Times New Roman" w:eastAsia="Calibri" w:hAnsi="Times New Roman" w:cs="Times New Roman"/>
          <w:sz w:val="28"/>
          <w:szCs w:val="28"/>
        </w:rPr>
      </w:pPr>
      <w:bookmarkStart w:id="14" w:name="_Hlk80355493"/>
      <w:r w:rsidRPr="00C92104">
        <w:rPr>
          <w:rFonts w:ascii="Times New Roman" w:eastAsia="Calibri" w:hAnsi="Times New Roman" w:cs="Times New Roman"/>
          <w:sz w:val="28"/>
          <w:szCs w:val="28"/>
        </w:rPr>
        <w:t xml:space="preserve">Концедент осуществляет выплату субсидии Концессионеру за первый год действия Соглашения </w:t>
      </w:r>
      <w:bookmarkEnd w:id="14"/>
      <w:r w:rsidR="00E24120">
        <w:rPr>
          <w:rFonts w:ascii="Times New Roman" w:eastAsia="Calibri" w:hAnsi="Times New Roman" w:cs="Times New Roman"/>
          <w:sz w:val="28"/>
          <w:szCs w:val="28"/>
        </w:rPr>
        <w:t xml:space="preserve">не позднее </w:t>
      </w:r>
      <w:r w:rsidR="00C92104" w:rsidRPr="00C92104">
        <w:rPr>
          <w:rFonts w:ascii="Times New Roman" w:eastAsia="Calibri" w:hAnsi="Times New Roman" w:cs="Times New Roman"/>
          <w:sz w:val="28"/>
          <w:szCs w:val="28"/>
        </w:rPr>
        <w:t xml:space="preserve">60 (шестидесяти) календарных дней с момента передачи Концедентом Концессионеру имущества, являющегося объектом Соглашения. </w:t>
      </w:r>
    </w:p>
    <w:p w:rsidR="009A67BD" w:rsidRPr="00C92104" w:rsidRDefault="009A67BD" w:rsidP="003B1971">
      <w:pPr>
        <w:numPr>
          <w:ilvl w:val="1"/>
          <w:numId w:val="3"/>
        </w:numPr>
        <w:tabs>
          <w:tab w:val="left" w:pos="0"/>
          <w:tab w:val="left" w:pos="709"/>
        </w:tabs>
        <w:spacing w:after="0" w:line="360" w:lineRule="auto"/>
        <w:ind w:left="567" w:hanging="567"/>
        <w:jc w:val="both"/>
        <w:rPr>
          <w:rFonts w:ascii="Times New Roman" w:eastAsia="Calibri" w:hAnsi="Times New Roman" w:cs="Times New Roman"/>
          <w:sz w:val="28"/>
          <w:szCs w:val="28"/>
        </w:rPr>
      </w:pPr>
      <w:r w:rsidRPr="00C92104">
        <w:rPr>
          <w:rFonts w:ascii="Times New Roman" w:eastAsia="Calibri" w:hAnsi="Times New Roman" w:cs="Times New Roman"/>
          <w:sz w:val="28"/>
          <w:szCs w:val="28"/>
        </w:rPr>
        <w:t xml:space="preserve">Концедент осуществляет выплату субсидии Концессионеру за второй и последующие годы действия Соглашения не позднее 01 </w:t>
      </w:r>
      <w:r w:rsidR="00F622F8" w:rsidRPr="00C92104">
        <w:rPr>
          <w:rFonts w:ascii="Times New Roman" w:eastAsia="Calibri" w:hAnsi="Times New Roman" w:cs="Times New Roman"/>
          <w:sz w:val="28"/>
          <w:szCs w:val="28"/>
        </w:rPr>
        <w:t>апреля</w:t>
      </w:r>
      <w:r w:rsidRPr="00C92104">
        <w:rPr>
          <w:rFonts w:ascii="Times New Roman" w:eastAsia="Calibri" w:hAnsi="Times New Roman" w:cs="Times New Roman"/>
          <w:sz w:val="28"/>
          <w:szCs w:val="28"/>
        </w:rPr>
        <w:t xml:space="preserve"> </w:t>
      </w:r>
      <w:r w:rsidR="009A16E6" w:rsidRPr="00C92104">
        <w:rPr>
          <w:rFonts w:ascii="Times New Roman" w:eastAsia="Calibri" w:hAnsi="Times New Roman" w:cs="Times New Roman"/>
          <w:sz w:val="28"/>
          <w:szCs w:val="28"/>
        </w:rPr>
        <w:t xml:space="preserve">соответствующего </w:t>
      </w:r>
      <w:r w:rsidRPr="00C92104">
        <w:rPr>
          <w:rFonts w:ascii="Times New Roman" w:eastAsia="Calibri" w:hAnsi="Times New Roman" w:cs="Times New Roman"/>
          <w:sz w:val="28"/>
          <w:szCs w:val="28"/>
        </w:rPr>
        <w:t>календарного года</w:t>
      </w:r>
      <w:r w:rsidR="00AF1974" w:rsidRPr="00C92104">
        <w:rPr>
          <w:rFonts w:ascii="Times New Roman" w:eastAsia="Calibri" w:hAnsi="Times New Roman" w:cs="Times New Roman"/>
          <w:sz w:val="28"/>
          <w:szCs w:val="28"/>
        </w:rPr>
        <w:t xml:space="preserve"> на основании полученного заявления от </w:t>
      </w:r>
      <w:r w:rsidR="003B2653" w:rsidRPr="00C92104">
        <w:rPr>
          <w:rFonts w:ascii="Times New Roman" w:eastAsia="Calibri" w:hAnsi="Times New Roman" w:cs="Times New Roman"/>
          <w:sz w:val="28"/>
          <w:szCs w:val="28"/>
        </w:rPr>
        <w:t>Концессионера</w:t>
      </w:r>
      <w:r w:rsidR="00AF1974" w:rsidRPr="00C92104">
        <w:rPr>
          <w:rFonts w:ascii="Times New Roman" w:eastAsia="Calibri" w:hAnsi="Times New Roman" w:cs="Times New Roman"/>
          <w:sz w:val="28"/>
          <w:szCs w:val="28"/>
        </w:rPr>
        <w:t>, при условии одобрения отчета Концессионера о расходовании субсидии за предыдущий отчетный период</w:t>
      </w:r>
      <w:r w:rsidRPr="00C92104">
        <w:rPr>
          <w:rFonts w:ascii="Times New Roman" w:eastAsia="Calibri" w:hAnsi="Times New Roman" w:cs="Times New Roman"/>
          <w:sz w:val="28"/>
          <w:szCs w:val="28"/>
        </w:rPr>
        <w:t>.</w:t>
      </w:r>
    </w:p>
    <w:p w:rsidR="00AF72E7" w:rsidRPr="001A60E0" w:rsidRDefault="009A67BD" w:rsidP="00B62241">
      <w:pPr>
        <w:numPr>
          <w:ilvl w:val="1"/>
          <w:numId w:val="3"/>
        </w:numPr>
        <w:tabs>
          <w:tab w:val="left" w:pos="0"/>
          <w:tab w:val="left" w:pos="709"/>
        </w:tabs>
        <w:spacing w:after="0" w:line="360" w:lineRule="auto"/>
        <w:ind w:left="567" w:hanging="567"/>
        <w:jc w:val="both"/>
        <w:rPr>
          <w:rFonts w:ascii="Times New Roman" w:eastAsia="Calibri" w:hAnsi="Times New Roman" w:cs="Times New Roman"/>
          <w:sz w:val="28"/>
          <w:szCs w:val="28"/>
        </w:rPr>
      </w:pPr>
      <w:bookmarkStart w:id="15" w:name="_Hlk89784135"/>
      <w:r w:rsidRPr="001A60E0">
        <w:rPr>
          <w:rFonts w:ascii="Times New Roman" w:eastAsia="Calibri" w:hAnsi="Times New Roman" w:cs="Times New Roman"/>
          <w:sz w:val="28"/>
          <w:szCs w:val="28"/>
        </w:rPr>
        <w:t xml:space="preserve">Концессионер в срок не позднее 30 (тридцати) календарных дней после </w:t>
      </w:r>
      <w:r w:rsidR="009A16E6" w:rsidRPr="001A60E0">
        <w:rPr>
          <w:rFonts w:ascii="Times New Roman" w:eastAsia="Calibri" w:hAnsi="Times New Roman" w:cs="Times New Roman"/>
          <w:sz w:val="28"/>
          <w:szCs w:val="28"/>
        </w:rPr>
        <w:t xml:space="preserve">завершения календарного года предоставляет Концеденту </w:t>
      </w:r>
      <w:r w:rsidR="00AF1974" w:rsidRPr="001A60E0">
        <w:rPr>
          <w:rFonts w:ascii="Times New Roman" w:eastAsia="Calibri" w:hAnsi="Times New Roman" w:cs="Times New Roman"/>
          <w:sz w:val="28"/>
          <w:szCs w:val="28"/>
        </w:rPr>
        <w:t>заявление о предоставлении выплаты на новый расчетный период</w:t>
      </w:r>
      <w:r w:rsidR="00AF72E7" w:rsidRPr="001A60E0">
        <w:rPr>
          <w:rFonts w:ascii="Times New Roman" w:eastAsia="Calibri" w:hAnsi="Times New Roman" w:cs="Times New Roman"/>
          <w:sz w:val="28"/>
          <w:szCs w:val="28"/>
        </w:rPr>
        <w:t xml:space="preserve">. </w:t>
      </w:r>
    </w:p>
    <w:bookmarkEnd w:id="15"/>
    <w:p w:rsidR="00D808BB" w:rsidRPr="001A60E0" w:rsidRDefault="00D808BB" w:rsidP="00D808BB">
      <w:pPr>
        <w:numPr>
          <w:ilvl w:val="1"/>
          <w:numId w:val="3"/>
        </w:numPr>
        <w:tabs>
          <w:tab w:val="left" w:pos="0"/>
          <w:tab w:val="left" w:pos="709"/>
        </w:tabs>
        <w:spacing w:after="0" w:line="360" w:lineRule="auto"/>
        <w:ind w:left="567" w:hanging="567"/>
        <w:jc w:val="both"/>
        <w:rPr>
          <w:rFonts w:ascii="Times New Roman" w:eastAsia="Calibri" w:hAnsi="Times New Roman" w:cs="Times New Roman"/>
          <w:sz w:val="28"/>
          <w:szCs w:val="28"/>
        </w:rPr>
      </w:pPr>
      <w:r w:rsidRPr="001A60E0">
        <w:rPr>
          <w:rFonts w:ascii="Times New Roman" w:eastAsia="Calibri" w:hAnsi="Times New Roman" w:cs="Times New Roman"/>
          <w:sz w:val="28"/>
          <w:szCs w:val="28"/>
        </w:rPr>
        <w:lastRenderedPageBreak/>
        <w:t>Концессионер в срок не позднее 30 июля каждого календарного года предоставляет Концеденту промежуточный отчет об использовании субсидии (реестр затрат) за истекший период (с 01 января текущего календарного года по 30 июня текущего календарного года). Отчет должен содержать реестр затрат в связи с осуществлением Концессионером платежей по коммунальным услугам, в связи с осуществлением технического обслуживания объектов, приобретением спортивной экипировки, затрат по обслуживанию столовой учебного корпуса и иных затрат Концессионера на стадии эксплуатации в отношении объектов Соглашения, связанных с исполнением Соглашения и заверенных Концессионером копии первичных документов, подтверждающих несение таких затрат Концессионером.</w:t>
      </w:r>
    </w:p>
    <w:p w:rsidR="00AF72E7" w:rsidRPr="001A60E0" w:rsidRDefault="00AF72E7" w:rsidP="000F5B0B">
      <w:pPr>
        <w:numPr>
          <w:ilvl w:val="1"/>
          <w:numId w:val="3"/>
        </w:numPr>
        <w:tabs>
          <w:tab w:val="left" w:pos="0"/>
          <w:tab w:val="left" w:pos="709"/>
        </w:tabs>
        <w:spacing w:after="0" w:line="360" w:lineRule="auto"/>
        <w:ind w:left="567" w:hanging="567"/>
        <w:jc w:val="both"/>
        <w:rPr>
          <w:rFonts w:ascii="Times New Roman" w:eastAsia="Calibri" w:hAnsi="Times New Roman" w:cs="Times New Roman"/>
          <w:sz w:val="28"/>
          <w:szCs w:val="28"/>
        </w:rPr>
      </w:pPr>
      <w:r w:rsidRPr="001A60E0">
        <w:rPr>
          <w:rFonts w:ascii="Times New Roman" w:eastAsia="Calibri" w:hAnsi="Times New Roman" w:cs="Times New Roman"/>
          <w:sz w:val="28"/>
          <w:szCs w:val="28"/>
        </w:rPr>
        <w:t xml:space="preserve">Концессионер в срок не позднее 30 (тридцати) календарных дней после завершения календарного года предоставляет Концеденту итоговый отчет об использовании субсидии (реестр затрат) за истекший период (с 01 июля текущего календарного года по 31 декабря текущего календарного года). Отчет должен содержать реестр затрат в связи с осуществлением Концессионером платежей по коммунальным услугам, в связи с осуществлением технического обслуживания объектов, приобретением спортивной экипировки, затрат по обслуживанию столовой учебного корпуса и иных затрат Концессионера </w:t>
      </w:r>
      <w:r w:rsidR="0022649F" w:rsidRPr="0022649F">
        <w:rPr>
          <w:rFonts w:ascii="Times New Roman" w:eastAsia="Calibri" w:hAnsi="Times New Roman" w:cs="Times New Roman"/>
          <w:sz w:val="28"/>
          <w:szCs w:val="28"/>
        </w:rPr>
        <w:t xml:space="preserve">в течении срока эксплуатации </w:t>
      </w:r>
      <w:r w:rsidRPr="001A60E0">
        <w:rPr>
          <w:rFonts w:ascii="Times New Roman" w:eastAsia="Calibri" w:hAnsi="Times New Roman" w:cs="Times New Roman"/>
          <w:sz w:val="28"/>
          <w:szCs w:val="28"/>
        </w:rPr>
        <w:t>в отношении объектов Соглашения, связанных с исполнением Соглашения и заверенных Концессионером копии первичных документов, подтверждающих несение таких затрат Концессионером.</w:t>
      </w:r>
    </w:p>
    <w:p w:rsidR="00BB329A" w:rsidRPr="001A60E0" w:rsidRDefault="009A16E6" w:rsidP="00B62241">
      <w:pPr>
        <w:numPr>
          <w:ilvl w:val="1"/>
          <w:numId w:val="3"/>
        </w:numPr>
        <w:tabs>
          <w:tab w:val="left" w:pos="0"/>
          <w:tab w:val="left" w:pos="709"/>
        </w:tabs>
        <w:spacing w:after="0" w:line="360" w:lineRule="auto"/>
        <w:ind w:left="567" w:hanging="567"/>
        <w:jc w:val="both"/>
        <w:rPr>
          <w:rFonts w:ascii="Times New Roman" w:eastAsia="Calibri" w:hAnsi="Times New Roman" w:cs="Times New Roman"/>
          <w:sz w:val="28"/>
          <w:szCs w:val="28"/>
        </w:rPr>
      </w:pPr>
      <w:r w:rsidRPr="001A60E0">
        <w:rPr>
          <w:rFonts w:ascii="Times New Roman" w:eastAsia="Calibri" w:hAnsi="Times New Roman" w:cs="Times New Roman"/>
          <w:sz w:val="28"/>
          <w:szCs w:val="28"/>
        </w:rPr>
        <w:t xml:space="preserve">Концедент осуществляет проверку представленного отчета </w:t>
      </w:r>
      <w:r w:rsidR="00D808BB" w:rsidRPr="001A60E0">
        <w:rPr>
          <w:rFonts w:ascii="Times New Roman" w:eastAsia="Calibri" w:hAnsi="Times New Roman" w:cs="Times New Roman"/>
          <w:sz w:val="28"/>
          <w:szCs w:val="28"/>
        </w:rPr>
        <w:t>(промежуточного</w:t>
      </w:r>
      <w:r w:rsidR="00AF72E7" w:rsidRPr="001A60E0">
        <w:rPr>
          <w:rFonts w:ascii="Times New Roman" w:eastAsia="Calibri" w:hAnsi="Times New Roman" w:cs="Times New Roman"/>
          <w:sz w:val="28"/>
          <w:szCs w:val="28"/>
        </w:rPr>
        <w:t>, итогового</w:t>
      </w:r>
      <w:r w:rsidR="00D808BB" w:rsidRPr="001A60E0">
        <w:rPr>
          <w:rFonts w:ascii="Times New Roman" w:eastAsia="Calibri" w:hAnsi="Times New Roman" w:cs="Times New Roman"/>
          <w:sz w:val="28"/>
          <w:szCs w:val="28"/>
        </w:rPr>
        <w:t xml:space="preserve"> отчета) </w:t>
      </w:r>
      <w:r w:rsidRPr="001A60E0">
        <w:rPr>
          <w:rFonts w:ascii="Times New Roman" w:eastAsia="Calibri" w:hAnsi="Times New Roman" w:cs="Times New Roman"/>
          <w:sz w:val="28"/>
          <w:szCs w:val="28"/>
        </w:rPr>
        <w:t>и его утверждение в течении 30 (тридцати) календарных дней.</w:t>
      </w:r>
    </w:p>
    <w:p w:rsidR="000C0FF1" w:rsidRPr="000C0FF1" w:rsidRDefault="000C0FF1" w:rsidP="00B62241">
      <w:pPr>
        <w:numPr>
          <w:ilvl w:val="1"/>
          <w:numId w:val="3"/>
        </w:numPr>
        <w:tabs>
          <w:tab w:val="left" w:pos="0"/>
          <w:tab w:val="left" w:pos="709"/>
        </w:tabs>
        <w:spacing w:after="0" w:line="360" w:lineRule="auto"/>
        <w:ind w:left="567" w:hanging="567"/>
        <w:jc w:val="both"/>
        <w:rPr>
          <w:rFonts w:ascii="Times New Roman" w:eastAsia="Calibri" w:hAnsi="Times New Roman" w:cs="Times New Roman"/>
          <w:sz w:val="28"/>
          <w:szCs w:val="28"/>
        </w:rPr>
      </w:pPr>
      <w:r>
        <w:rPr>
          <w:rFonts w:ascii="Times New Roman" w:eastAsia="Calibri" w:hAnsi="Times New Roman" w:cs="Times New Roman"/>
          <w:sz w:val="28"/>
          <w:szCs w:val="28"/>
        </w:rPr>
        <w:t>Период осуществления платы Концедента</w:t>
      </w:r>
      <w:r w:rsidRPr="00B62241">
        <w:rPr>
          <w:rFonts w:ascii="Times New Roman" w:eastAsia="Calibri" w:hAnsi="Times New Roman" w:cs="Times New Roman"/>
          <w:sz w:val="28"/>
          <w:szCs w:val="28"/>
        </w:rPr>
        <w:t xml:space="preserve"> </w:t>
      </w:r>
      <w:r w:rsidRPr="000C0FF1">
        <w:rPr>
          <w:rFonts w:ascii="Times New Roman" w:eastAsia="Calibri" w:hAnsi="Times New Roman" w:cs="Times New Roman"/>
          <w:sz w:val="28"/>
          <w:szCs w:val="28"/>
        </w:rPr>
        <w:t xml:space="preserve">по предоставлению субсидии на эксплуатацию объекта Соглашения: </w:t>
      </w:r>
    </w:p>
    <w:p w:rsidR="000C0FF1" w:rsidRDefault="000C0FF1" w:rsidP="00156994">
      <w:pPr>
        <w:tabs>
          <w:tab w:val="left" w:pos="0"/>
          <w:tab w:val="left" w:pos="709"/>
        </w:tabs>
        <w:spacing w:after="0" w:line="36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начало осуществления выплат – </w:t>
      </w:r>
      <w:r w:rsidR="00C92104" w:rsidRPr="00C92104">
        <w:rPr>
          <w:rFonts w:ascii="Times New Roman" w:eastAsia="Calibri" w:hAnsi="Times New Roman" w:cs="Times New Roman"/>
          <w:sz w:val="28"/>
          <w:szCs w:val="28"/>
        </w:rPr>
        <w:t>не позднее 60 (шестидесяти) календарных дней с момента передачи Концедентом Концессионеру имущества, являющегося объектом Соглашения;</w:t>
      </w:r>
    </w:p>
    <w:p w:rsidR="000C0FF1" w:rsidRPr="000C0FF1" w:rsidRDefault="000C0FF1" w:rsidP="00156994">
      <w:pPr>
        <w:tabs>
          <w:tab w:val="left" w:pos="0"/>
          <w:tab w:val="left" w:pos="709"/>
        </w:tabs>
        <w:spacing w:after="0" w:line="36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окончание осуществления выплат – истечение пятилетнего периода с момента заключения Соглашения</w:t>
      </w:r>
      <w:r w:rsidR="00B62241">
        <w:rPr>
          <w:rFonts w:ascii="Times New Roman" w:eastAsia="Calibri" w:hAnsi="Times New Roman" w:cs="Times New Roman"/>
          <w:sz w:val="28"/>
          <w:szCs w:val="28"/>
        </w:rPr>
        <w:t>, при условии получения Концессионером общего размера субсидии, определенного в п. 3.3 Приложения № 4 к Соглашению.</w:t>
      </w:r>
    </w:p>
    <w:p w:rsidR="00D808BB" w:rsidRDefault="00D808BB" w:rsidP="00793E56">
      <w:pPr>
        <w:spacing w:after="0" w:line="360" w:lineRule="auto"/>
        <w:ind w:left="567" w:hanging="567"/>
        <w:jc w:val="both"/>
        <w:rPr>
          <w:rFonts w:ascii="Times New Roman" w:eastAsia="Calibri" w:hAnsi="Times New Roman" w:cs="Times New Roman"/>
          <w:sz w:val="28"/>
          <w:szCs w:val="28"/>
        </w:rPr>
      </w:pPr>
    </w:p>
    <w:p w:rsidR="009F06E3" w:rsidRPr="001A60E0" w:rsidRDefault="009F06E3" w:rsidP="00793E56">
      <w:pPr>
        <w:pStyle w:val="a3"/>
        <w:numPr>
          <w:ilvl w:val="0"/>
          <w:numId w:val="3"/>
        </w:numPr>
        <w:tabs>
          <w:tab w:val="left" w:pos="0"/>
          <w:tab w:val="left" w:pos="709"/>
        </w:tabs>
        <w:spacing w:after="0" w:line="360" w:lineRule="auto"/>
        <w:ind w:left="567" w:hanging="567"/>
        <w:jc w:val="center"/>
        <w:rPr>
          <w:rFonts w:ascii="Times New Roman" w:eastAsia="Calibri" w:hAnsi="Times New Roman" w:cs="Times New Roman"/>
          <w:sz w:val="28"/>
          <w:szCs w:val="28"/>
        </w:rPr>
      </w:pPr>
      <w:bookmarkStart w:id="16" w:name="_Ref514757355"/>
      <w:r w:rsidRPr="009F06E3">
        <w:rPr>
          <w:rFonts w:ascii="Times New Roman" w:eastAsia="Calibri" w:hAnsi="Times New Roman" w:cs="Times New Roman"/>
          <w:b/>
          <w:sz w:val="28"/>
          <w:szCs w:val="28"/>
        </w:rPr>
        <w:t xml:space="preserve">Условия </w:t>
      </w:r>
      <w:r>
        <w:rPr>
          <w:rFonts w:ascii="Times New Roman" w:eastAsia="Calibri" w:hAnsi="Times New Roman" w:cs="Times New Roman"/>
          <w:b/>
          <w:sz w:val="28"/>
          <w:szCs w:val="28"/>
        </w:rPr>
        <w:t>осуществления</w:t>
      </w:r>
      <w:r w:rsidRPr="009F06E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платы</w:t>
      </w:r>
      <w:r w:rsidRPr="009F06E3">
        <w:rPr>
          <w:rFonts w:ascii="Times New Roman" w:eastAsia="Calibri" w:hAnsi="Times New Roman" w:cs="Times New Roman"/>
          <w:b/>
          <w:sz w:val="28"/>
          <w:szCs w:val="28"/>
        </w:rPr>
        <w:t xml:space="preserve"> Концедента</w:t>
      </w:r>
      <w:bookmarkEnd w:id="16"/>
    </w:p>
    <w:p w:rsidR="001A60E0" w:rsidRPr="009F06E3" w:rsidRDefault="001A60E0" w:rsidP="001A60E0">
      <w:pPr>
        <w:pStyle w:val="a3"/>
        <w:tabs>
          <w:tab w:val="left" w:pos="0"/>
        </w:tabs>
        <w:spacing w:after="0" w:line="360" w:lineRule="auto"/>
        <w:ind w:left="567"/>
        <w:rPr>
          <w:rFonts w:ascii="Times New Roman" w:eastAsia="Calibri" w:hAnsi="Times New Roman" w:cs="Times New Roman"/>
          <w:sz w:val="28"/>
          <w:szCs w:val="28"/>
        </w:rPr>
      </w:pPr>
    </w:p>
    <w:p w:rsidR="009F06E3" w:rsidRPr="009F06E3" w:rsidRDefault="00DB3EA6" w:rsidP="00793E56">
      <w:pPr>
        <w:numPr>
          <w:ilvl w:val="1"/>
          <w:numId w:val="7"/>
        </w:numPr>
        <w:spacing w:after="0" w:line="360" w:lineRule="auto"/>
        <w:ind w:left="567" w:hanging="567"/>
        <w:jc w:val="both"/>
        <w:rPr>
          <w:rFonts w:ascii="Times New Roman" w:eastAsia="Calibri" w:hAnsi="Times New Roman" w:cs="Times New Roman"/>
          <w:sz w:val="28"/>
          <w:szCs w:val="28"/>
        </w:rPr>
      </w:pPr>
      <w:bookmarkStart w:id="17" w:name="_Ref514760847"/>
      <w:r>
        <w:rPr>
          <w:rFonts w:ascii="Times New Roman" w:eastAsia="Calibri" w:hAnsi="Times New Roman" w:cs="Times New Roman"/>
          <w:sz w:val="28"/>
          <w:szCs w:val="28"/>
        </w:rPr>
        <w:t>К</w:t>
      </w:r>
      <w:r w:rsidR="009F06E3" w:rsidRPr="009F06E3">
        <w:rPr>
          <w:rFonts w:ascii="Times New Roman" w:eastAsia="Calibri" w:hAnsi="Times New Roman" w:cs="Times New Roman"/>
          <w:sz w:val="28"/>
          <w:szCs w:val="28"/>
        </w:rPr>
        <w:t xml:space="preserve">онцедент </w:t>
      </w:r>
      <w:r w:rsidR="00312F1C">
        <w:rPr>
          <w:rFonts w:ascii="Times New Roman" w:eastAsia="Calibri" w:hAnsi="Times New Roman" w:cs="Times New Roman"/>
          <w:sz w:val="28"/>
          <w:szCs w:val="28"/>
        </w:rPr>
        <w:t>осуществляет выплату</w:t>
      </w:r>
      <w:r>
        <w:rPr>
          <w:rFonts w:ascii="Times New Roman" w:eastAsia="Calibri" w:hAnsi="Times New Roman" w:cs="Times New Roman"/>
          <w:sz w:val="28"/>
          <w:szCs w:val="28"/>
        </w:rPr>
        <w:t>,</w:t>
      </w:r>
      <w:r w:rsidR="00312F1C">
        <w:rPr>
          <w:rFonts w:ascii="Times New Roman" w:eastAsia="Calibri" w:hAnsi="Times New Roman" w:cs="Times New Roman"/>
          <w:sz w:val="28"/>
          <w:szCs w:val="28"/>
        </w:rPr>
        <w:t xml:space="preserve"> предусмо</w:t>
      </w:r>
      <w:r>
        <w:rPr>
          <w:rFonts w:ascii="Times New Roman" w:eastAsia="Calibri" w:hAnsi="Times New Roman" w:cs="Times New Roman"/>
          <w:sz w:val="28"/>
          <w:szCs w:val="28"/>
        </w:rPr>
        <w:t>тренных Соглашением платежей,</w:t>
      </w:r>
      <w:r w:rsidR="009F06E3" w:rsidRPr="009F06E3">
        <w:rPr>
          <w:rFonts w:ascii="Times New Roman" w:eastAsia="Calibri" w:hAnsi="Times New Roman" w:cs="Times New Roman"/>
          <w:sz w:val="28"/>
          <w:szCs w:val="28"/>
        </w:rPr>
        <w:t xml:space="preserve"> исключительно в случае документального подтверждения Концессионером размера затрат и соответствия целевого назначения таких затрат требованиям Соглашения.</w:t>
      </w:r>
      <w:bookmarkEnd w:id="17"/>
    </w:p>
    <w:p w:rsidR="009F06E3" w:rsidRPr="009F06E3" w:rsidRDefault="009F06E3" w:rsidP="00793E56">
      <w:pPr>
        <w:numPr>
          <w:ilvl w:val="1"/>
          <w:numId w:val="7"/>
        </w:numPr>
        <w:tabs>
          <w:tab w:val="left" w:pos="709"/>
        </w:tabs>
        <w:spacing w:after="0" w:line="360" w:lineRule="auto"/>
        <w:ind w:left="567" w:hanging="567"/>
        <w:jc w:val="both"/>
        <w:rPr>
          <w:rFonts w:ascii="Times New Roman" w:eastAsia="Calibri" w:hAnsi="Times New Roman" w:cs="Times New Roman"/>
          <w:sz w:val="28"/>
          <w:szCs w:val="28"/>
        </w:rPr>
      </w:pPr>
      <w:r w:rsidRPr="009F06E3">
        <w:rPr>
          <w:rFonts w:ascii="Times New Roman" w:eastAsia="Calibri" w:hAnsi="Times New Roman" w:cs="Times New Roman"/>
          <w:sz w:val="28"/>
          <w:szCs w:val="28"/>
        </w:rPr>
        <w:t>Концедент вправе потребовать от Концессионера предоставления дополнительной информации (включая устные и письменные разъяснения) и документов, подтверждающих факты</w:t>
      </w:r>
      <w:r w:rsidR="00DB3EA6">
        <w:rPr>
          <w:rFonts w:ascii="Times New Roman" w:eastAsia="Calibri" w:hAnsi="Times New Roman" w:cs="Times New Roman"/>
          <w:sz w:val="28"/>
          <w:szCs w:val="28"/>
        </w:rPr>
        <w:t>, осуществления затрат Концессионером</w:t>
      </w:r>
      <w:r w:rsidRPr="009F06E3">
        <w:rPr>
          <w:rFonts w:ascii="Times New Roman" w:eastAsia="Calibri" w:hAnsi="Times New Roman" w:cs="Times New Roman"/>
          <w:sz w:val="28"/>
          <w:szCs w:val="28"/>
        </w:rPr>
        <w:t>, если такая информация и (или) документы не были представлены Концессионером ранее, а Концессионер обязан предоставить такую дополнительную информацию и документы в разумно короткий срок.</w:t>
      </w:r>
    </w:p>
    <w:p w:rsidR="009F06E3" w:rsidRPr="009F06E3" w:rsidRDefault="009F06E3" w:rsidP="00793E56">
      <w:pPr>
        <w:numPr>
          <w:ilvl w:val="1"/>
          <w:numId w:val="7"/>
        </w:numPr>
        <w:tabs>
          <w:tab w:val="left" w:pos="709"/>
        </w:tabs>
        <w:spacing w:after="0" w:line="360" w:lineRule="auto"/>
        <w:ind w:left="567" w:hanging="567"/>
        <w:jc w:val="both"/>
        <w:rPr>
          <w:rFonts w:ascii="Times New Roman" w:eastAsia="Calibri" w:hAnsi="Times New Roman" w:cs="Times New Roman"/>
          <w:sz w:val="28"/>
          <w:szCs w:val="28"/>
        </w:rPr>
      </w:pPr>
      <w:bookmarkStart w:id="18" w:name="_Ref516216892"/>
      <w:r w:rsidRPr="009F06E3">
        <w:rPr>
          <w:rFonts w:ascii="Times New Roman" w:eastAsia="Calibri" w:hAnsi="Times New Roman" w:cs="Times New Roman"/>
          <w:sz w:val="28"/>
          <w:szCs w:val="28"/>
        </w:rPr>
        <w:t xml:space="preserve">Концедент до устранения </w:t>
      </w:r>
      <w:r w:rsidR="00AF1974" w:rsidRPr="009F06E3">
        <w:rPr>
          <w:rFonts w:ascii="Times New Roman" w:eastAsia="Calibri" w:hAnsi="Times New Roman" w:cs="Times New Roman"/>
          <w:sz w:val="28"/>
          <w:szCs w:val="28"/>
        </w:rPr>
        <w:t xml:space="preserve">нарушений </w:t>
      </w:r>
      <w:r w:rsidR="00AF1974">
        <w:rPr>
          <w:rFonts w:ascii="Times New Roman" w:eastAsia="Calibri" w:hAnsi="Times New Roman" w:cs="Times New Roman"/>
          <w:sz w:val="28"/>
          <w:szCs w:val="28"/>
        </w:rPr>
        <w:t>целевого использования денежных средств,</w:t>
      </w:r>
      <w:r w:rsidR="00DB3EA6">
        <w:rPr>
          <w:rFonts w:ascii="Times New Roman" w:eastAsia="Calibri" w:hAnsi="Times New Roman" w:cs="Times New Roman"/>
          <w:sz w:val="28"/>
          <w:szCs w:val="28"/>
        </w:rPr>
        <w:t xml:space="preserve"> полученных Концессионером в качестве платы Концедента, </w:t>
      </w:r>
      <w:r w:rsidRPr="009F06E3">
        <w:rPr>
          <w:rFonts w:ascii="Times New Roman" w:eastAsia="Calibri" w:hAnsi="Times New Roman" w:cs="Times New Roman"/>
          <w:sz w:val="28"/>
          <w:szCs w:val="28"/>
        </w:rPr>
        <w:t xml:space="preserve">имеет право приостановить выплату </w:t>
      </w:r>
      <w:r w:rsidR="00AF1974">
        <w:rPr>
          <w:rFonts w:ascii="Times New Roman" w:eastAsia="Calibri" w:hAnsi="Times New Roman" w:cs="Times New Roman"/>
          <w:sz w:val="28"/>
          <w:szCs w:val="28"/>
        </w:rPr>
        <w:t>денежных средств</w:t>
      </w:r>
      <w:r w:rsidRPr="009F06E3">
        <w:rPr>
          <w:rFonts w:ascii="Times New Roman" w:eastAsia="Calibri" w:hAnsi="Times New Roman" w:cs="Times New Roman"/>
          <w:sz w:val="28"/>
          <w:szCs w:val="28"/>
        </w:rPr>
        <w:t xml:space="preserve"> </w:t>
      </w:r>
      <w:r w:rsidR="00AF1974">
        <w:rPr>
          <w:rFonts w:ascii="Times New Roman" w:eastAsia="Calibri" w:hAnsi="Times New Roman" w:cs="Times New Roman"/>
          <w:sz w:val="28"/>
          <w:szCs w:val="28"/>
        </w:rPr>
        <w:t>Концессионеру</w:t>
      </w:r>
      <w:r w:rsidRPr="009F06E3">
        <w:rPr>
          <w:rFonts w:ascii="Times New Roman" w:eastAsia="Calibri" w:hAnsi="Times New Roman" w:cs="Times New Roman"/>
          <w:sz w:val="28"/>
          <w:szCs w:val="28"/>
        </w:rPr>
        <w:t xml:space="preserve"> в случае, если:</w:t>
      </w:r>
      <w:bookmarkEnd w:id="18"/>
    </w:p>
    <w:p w:rsidR="009F06E3" w:rsidRPr="009F06E3" w:rsidRDefault="009F06E3" w:rsidP="00793E56">
      <w:pPr>
        <w:numPr>
          <w:ilvl w:val="4"/>
          <w:numId w:val="9"/>
        </w:numPr>
        <w:spacing w:after="0" w:line="360" w:lineRule="auto"/>
        <w:ind w:left="567" w:hanging="567"/>
        <w:jc w:val="both"/>
        <w:rPr>
          <w:rFonts w:ascii="Times New Roman" w:eastAsia="Calibri" w:hAnsi="Times New Roman" w:cs="Times New Roman"/>
          <w:sz w:val="28"/>
          <w:szCs w:val="28"/>
        </w:rPr>
      </w:pPr>
      <w:r w:rsidRPr="009F06E3">
        <w:rPr>
          <w:rFonts w:ascii="Times New Roman" w:eastAsia="Calibri" w:hAnsi="Times New Roman" w:cs="Times New Roman"/>
          <w:sz w:val="28"/>
          <w:szCs w:val="28"/>
        </w:rPr>
        <w:t xml:space="preserve">Концессионером предоставлен неполный комплект документов для выплаты </w:t>
      </w:r>
      <w:r w:rsidR="00AF1974">
        <w:rPr>
          <w:rFonts w:ascii="Times New Roman" w:eastAsia="Calibri" w:hAnsi="Times New Roman" w:cs="Times New Roman"/>
          <w:sz w:val="28"/>
          <w:szCs w:val="28"/>
        </w:rPr>
        <w:t>платы</w:t>
      </w:r>
      <w:r w:rsidRPr="009F06E3">
        <w:rPr>
          <w:rFonts w:ascii="Times New Roman" w:eastAsia="Calibri" w:hAnsi="Times New Roman" w:cs="Times New Roman"/>
          <w:sz w:val="28"/>
          <w:szCs w:val="28"/>
        </w:rPr>
        <w:t xml:space="preserve"> Концедента (в том числе в случае, когда Концессионером представлены документы, не соответствующие требованиям Соглашения и (или) Законодательства);</w:t>
      </w:r>
    </w:p>
    <w:p w:rsidR="009F06E3" w:rsidRPr="009F06E3" w:rsidRDefault="009F06E3" w:rsidP="00793E56">
      <w:pPr>
        <w:numPr>
          <w:ilvl w:val="4"/>
          <w:numId w:val="9"/>
        </w:numPr>
        <w:spacing w:after="0" w:line="360" w:lineRule="auto"/>
        <w:ind w:left="567" w:hanging="567"/>
        <w:jc w:val="both"/>
        <w:rPr>
          <w:rFonts w:ascii="Times New Roman" w:eastAsia="Calibri" w:hAnsi="Times New Roman" w:cs="Times New Roman"/>
          <w:sz w:val="28"/>
          <w:szCs w:val="28"/>
        </w:rPr>
      </w:pPr>
      <w:r w:rsidRPr="009F06E3">
        <w:rPr>
          <w:rFonts w:ascii="Times New Roman" w:eastAsia="Calibri" w:hAnsi="Times New Roman" w:cs="Times New Roman"/>
          <w:sz w:val="28"/>
          <w:szCs w:val="28"/>
        </w:rPr>
        <w:lastRenderedPageBreak/>
        <w:t>в предоставленных Концессионером документах содержится недостоверная информация</w:t>
      </w:r>
      <w:r w:rsidR="00AF1974">
        <w:rPr>
          <w:rFonts w:ascii="Times New Roman" w:eastAsia="Calibri" w:hAnsi="Times New Roman" w:cs="Times New Roman"/>
          <w:sz w:val="28"/>
          <w:szCs w:val="28"/>
        </w:rPr>
        <w:t>.</w:t>
      </w:r>
    </w:p>
    <w:p w:rsidR="009F06E3" w:rsidRPr="009F06E3" w:rsidRDefault="009F06E3" w:rsidP="00793E56">
      <w:pPr>
        <w:numPr>
          <w:ilvl w:val="1"/>
          <w:numId w:val="7"/>
        </w:numPr>
        <w:tabs>
          <w:tab w:val="left" w:pos="709"/>
        </w:tabs>
        <w:spacing w:after="0" w:line="360" w:lineRule="auto"/>
        <w:ind w:left="567" w:hanging="567"/>
        <w:jc w:val="both"/>
        <w:rPr>
          <w:rFonts w:ascii="Times New Roman" w:eastAsia="Calibri" w:hAnsi="Times New Roman" w:cs="Times New Roman"/>
          <w:sz w:val="28"/>
          <w:szCs w:val="28"/>
        </w:rPr>
      </w:pPr>
      <w:r w:rsidRPr="009F06E3">
        <w:rPr>
          <w:rFonts w:ascii="Times New Roman" w:eastAsia="Calibri" w:hAnsi="Times New Roman" w:cs="Times New Roman"/>
          <w:sz w:val="28"/>
          <w:szCs w:val="28"/>
        </w:rPr>
        <w:t xml:space="preserve">В случае согласия Концессионера </w:t>
      </w:r>
      <w:r w:rsidR="00AF1974">
        <w:rPr>
          <w:rFonts w:ascii="Times New Roman" w:eastAsia="Calibri" w:hAnsi="Times New Roman" w:cs="Times New Roman"/>
          <w:sz w:val="28"/>
          <w:szCs w:val="28"/>
        </w:rPr>
        <w:t xml:space="preserve">с </w:t>
      </w:r>
      <w:r w:rsidRPr="009F06E3">
        <w:rPr>
          <w:rFonts w:ascii="Times New Roman" w:eastAsia="Calibri" w:hAnsi="Times New Roman" w:cs="Times New Roman"/>
          <w:sz w:val="28"/>
          <w:szCs w:val="28"/>
        </w:rPr>
        <w:t>мотивированным уведомлением о приостановке выплат, последний обеспечивает внесение необходимых изменений и направляет скорректированное заявление о предоставлении выплаты на повторное рассмотрение.</w:t>
      </w:r>
    </w:p>
    <w:p w:rsidR="009F06E3" w:rsidRPr="009F06E3" w:rsidRDefault="009F06E3" w:rsidP="00793E56">
      <w:pPr>
        <w:numPr>
          <w:ilvl w:val="1"/>
          <w:numId w:val="7"/>
        </w:numPr>
        <w:tabs>
          <w:tab w:val="left" w:pos="709"/>
        </w:tabs>
        <w:spacing w:after="0" w:line="360" w:lineRule="auto"/>
        <w:ind w:left="567" w:hanging="567"/>
        <w:jc w:val="both"/>
        <w:rPr>
          <w:rFonts w:ascii="Times New Roman" w:eastAsia="Calibri" w:hAnsi="Times New Roman" w:cs="Times New Roman"/>
          <w:sz w:val="28"/>
          <w:szCs w:val="28"/>
        </w:rPr>
      </w:pPr>
      <w:r w:rsidRPr="009F06E3">
        <w:rPr>
          <w:rFonts w:ascii="Times New Roman" w:eastAsia="Calibri" w:hAnsi="Times New Roman" w:cs="Times New Roman"/>
          <w:sz w:val="28"/>
          <w:szCs w:val="28"/>
        </w:rPr>
        <w:t>В случае несогласия Концессионера с мотивированным уведомлением о приостановке выплат считается, что между Сторонами возник Спор, подлежащий разрешению в соответствии с Порядком Разрешения Споров.</w:t>
      </w:r>
    </w:p>
    <w:p w:rsidR="009F06E3" w:rsidRDefault="009F06E3" w:rsidP="00793E56">
      <w:pPr>
        <w:spacing w:after="0" w:line="360" w:lineRule="auto"/>
        <w:ind w:left="567" w:hanging="567"/>
        <w:jc w:val="both"/>
        <w:rPr>
          <w:rFonts w:ascii="Times New Roman" w:eastAsia="Calibri" w:hAnsi="Times New Roman" w:cs="Times New Roman"/>
          <w:sz w:val="28"/>
          <w:szCs w:val="28"/>
        </w:rPr>
      </w:pPr>
    </w:p>
    <w:p w:rsidR="00C83BB7" w:rsidRPr="00745A0F" w:rsidRDefault="00C83BB7" w:rsidP="00793E56">
      <w:pPr>
        <w:spacing w:after="0" w:line="360" w:lineRule="auto"/>
        <w:ind w:left="567" w:hanging="567"/>
        <w:jc w:val="both"/>
        <w:rPr>
          <w:rFonts w:ascii="Times New Roman" w:eastAsia="Calibri" w:hAnsi="Times New Roman" w:cs="Times New Roman"/>
          <w:sz w:val="28"/>
          <w:szCs w:val="28"/>
        </w:rPr>
      </w:pPr>
    </w:p>
    <w:p w:rsidR="00C83BB7" w:rsidRPr="00745A0F" w:rsidRDefault="00C83BB7" w:rsidP="00745A0F">
      <w:pPr>
        <w:spacing w:after="0" w:line="360" w:lineRule="auto"/>
        <w:jc w:val="both"/>
        <w:rPr>
          <w:rFonts w:ascii="Times New Roman" w:eastAsia="Calibri" w:hAnsi="Times New Roman" w:cs="Times New Roman"/>
          <w:sz w:val="28"/>
          <w:szCs w:val="28"/>
        </w:rPr>
      </w:pPr>
    </w:p>
    <w:bookmarkEnd w:id="8"/>
    <w:bookmarkEnd w:id="9"/>
    <w:p w:rsidR="00A849BD" w:rsidRPr="00745A0F" w:rsidRDefault="00083E5E" w:rsidP="00745A0F">
      <w:pPr>
        <w:jc w:val="both"/>
      </w:pPr>
    </w:p>
    <w:sectPr w:rsidR="00A849BD" w:rsidRPr="00745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4F7D"/>
    <w:multiLevelType w:val="multilevel"/>
    <w:tmpl w:val="7B7806E8"/>
    <w:lvl w:ilvl="0">
      <w:start w:val="3"/>
      <w:numFmt w:val="decimal"/>
      <w:lvlText w:val="%1."/>
      <w:lvlJc w:val="left"/>
      <w:pPr>
        <w:tabs>
          <w:tab w:val="num" w:pos="709"/>
        </w:tabs>
        <w:ind w:left="709" w:hanging="709"/>
      </w:pPr>
      <w:rPr>
        <w:rFonts w:ascii="Times New Roman" w:eastAsia="Arial Unicode MS" w:hAnsi="Times New Roman" w:cs="Times New Roman" w:hint="default"/>
        <w:b w:val="0"/>
        <w:strike w:val="0"/>
        <w:dstrike w:val="0"/>
        <w:u w:val="none"/>
        <w:effect w:val="none"/>
      </w:rPr>
    </w:lvl>
    <w:lvl w:ilvl="1">
      <w:start w:val="1"/>
      <w:numFmt w:val="decimal"/>
      <w:isLgl/>
      <w:lvlText w:val="%1.%2"/>
      <w:lvlJc w:val="left"/>
      <w:pPr>
        <w:tabs>
          <w:tab w:val="num" w:pos="709"/>
        </w:tabs>
        <w:ind w:left="709" w:hanging="709"/>
      </w:pPr>
      <w:rPr>
        <w:rFonts w:ascii="Times New Roman" w:hAnsi="Times New Roman" w:cs="Times New Roman" w:hint="default"/>
        <w:b w:val="0"/>
        <w:strike w:val="0"/>
        <w:dstrike w:val="0"/>
        <w:u w:val="none"/>
        <w:effect w:val="none"/>
        <w:lang w:val="ru-RU"/>
      </w:rPr>
    </w:lvl>
    <w:lvl w:ilvl="2">
      <w:start w:val="1"/>
      <w:numFmt w:val="russianLower"/>
      <w:lvlText w:val="%3)"/>
      <w:lvlJc w:val="left"/>
      <w:pPr>
        <w:tabs>
          <w:tab w:val="num" w:pos="708"/>
        </w:tabs>
        <w:ind w:left="708" w:hanging="708"/>
      </w:pPr>
      <w:rPr>
        <w:b w:val="0"/>
        <w:strike w:val="0"/>
        <w:dstrike w:val="0"/>
        <w:u w:val="none"/>
        <w:effect w:val="none"/>
      </w:rPr>
    </w:lvl>
    <w:lvl w:ilvl="3">
      <w:start w:val="1"/>
      <w:numFmt w:val="decimal"/>
      <w:lvlText w:val="(%4)"/>
      <w:lvlJc w:val="left"/>
      <w:pPr>
        <w:tabs>
          <w:tab w:val="num" w:pos="2126"/>
        </w:tabs>
        <w:ind w:left="2126" w:hanging="709"/>
      </w:pPr>
      <w:rPr>
        <w:rFonts w:ascii="Arial" w:hAnsi="Arial" w:cs="Times New Roman" w:hint="default"/>
        <w:b w:val="0"/>
        <w:strike w:val="0"/>
        <w:dstrike w:val="0"/>
        <w:u w:val="none"/>
        <w:effect w:val="none"/>
      </w:rPr>
    </w:lvl>
    <w:lvl w:ilvl="4">
      <w:start w:val="1"/>
      <w:numFmt w:val="decimal"/>
      <w:lvlText w:val="(%5)"/>
      <w:lvlJc w:val="left"/>
      <w:pPr>
        <w:tabs>
          <w:tab w:val="num" w:pos="2835"/>
        </w:tabs>
        <w:ind w:left="2835" w:hanging="709"/>
      </w:pPr>
      <w:rPr>
        <w:rFonts w:ascii="Arial" w:hAnsi="Arial" w:cs="Times New Roman" w:hint="default"/>
        <w:b w:val="0"/>
        <w:strike w:val="0"/>
        <w:dstrike w:val="0"/>
        <w:u w:val="none"/>
        <w:effect w:val="none"/>
      </w:rPr>
    </w:lvl>
    <w:lvl w:ilvl="5">
      <w:start w:val="1"/>
      <w:numFmt w:val="lowerRoman"/>
      <w:lvlText w:val="(%6)"/>
      <w:lvlJc w:val="left"/>
      <w:pPr>
        <w:tabs>
          <w:tab w:val="num" w:pos="2160"/>
        </w:tabs>
        <w:ind w:left="2160" w:hanging="360"/>
      </w:pPr>
      <w:rPr>
        <w:strike w:val="0"/>
        <w:dstrike w:val="0"/>
        <w:u w:val="none"/>
        <w:effect w:val="none"/>
      </w:rPr>
    </w:lvl>
    <w:lvl w:ilvl="6">
      <w:start w:val="1"/>
      <w:numFmt w:val="decimal"/>
      <w:lvlText w:val="%7."/>
      <w:lvlJc w:val="left"/>
      <w:pPr>
        <w:tabs>
          <w:tab w:val="num" w:pos="2520"/>
        </w:tabs>
        <w:ind w:left="2520" w:hanging="360"/>
      </w:pPr>
      <w:rPr>
        <w:strike w:val="0"/>
        <w:dstrike w:val="0"/>
        <w:u w:val="none"/>
        <w:effect w:val="none"/>
      </w:rPr>
    </w:lvl>
    <w:lvl w:ilvl="7">
      <w:start w:val="1"/>
      <w:numFmt w:val="lowerLetter"/>
      <w:lvlText w:val="%8."/>
      <w:lvlJc w:val="left"/>
      <w:pPr>
        <w:tabs>
          <w:tab w:val="num" w:pos="2880"/>
        </w:tabs>
        <w:ind w:left="2880" w:hanging="360"/>
      </w:pPr>
      <w:rPr>
        <w:strike w:val="0"/>
        <w:dstrike w:val="0"/>
        <w:u w:val="none"/>
        <w:effect w:val="none"/>
      </w:rPr>
    </w:lvl>
    <w:lvl w:ilvl="8">
      <w:start w:val="1"/>
      <w:numFmt w:val="lowerRoman"/>
      <w:lvlText w:val="%9."/>
      <w:lvlJc w:val="left"/>
      <w:pPr>
        <w:tabs>
          <w:tab w:val="num" w:pos="3240"/>
        </w:tabs>
        <w:ind w:left="3240" w:hanging="360"/>
      </w:pPr>
      <w:rPr>
        <w:strike w:val="0"/>
        <w:dstrike w:val="0"/>
        <w:u w:val="none"/>
        <w:effect w:val="none"/>
      </w:rPr>
    </w:lvl>
  </w:abstractNum>
  <w:abstractNum w:abstractNumId="1">
    <w:nsid w:val="1FAE0D1A"/>
    <w:multiLevelType w:val="multilevel"/>
    <w:tmpl w:val="08388DF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F8F432C"/>
    <w:multiLevelType w:val="multilevel"/>
    <w:tmpl w:val="08388DF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7BA0A21"/>
    <w:multiLevelType w:val="multilevel"/>
    <w:tmpl w:val="7B3E9F9C"/>
    <w:lvl w:ilvl="0">
      <w:start w:val="1"/>
      <w:numFmt w:val="none"/>
      <w:suff w:val="nothing"/>
      <w:lvlText w:val=""/>
      <w:lvlJc w:val="left"/>
      <w:pPr>
        <w:ind w:left="0" w:firstLine="0"/>
      </w:pPr>
      <w:rPr>
        <w:rFonts w:ascii="Arial" w:hAnsi="Arial" w:cs="Arial" w:hint="default"/>
        <w:b w:val="0"/>
      </w:rPr>
    </w:lvl>
    <w:lvl w:ilvl="1">
      <w:start w:val="1"/>
      <w:numFmt w:val="none"/>
      <w:isLgl/>
      <w:suff w:val="nothing"/>
      <w:lvlText w:val=""/>
      <w:lvlJc w:val="left"/>
      <w:pPr>
        <w:ind w:left="0" w:firstLine="0"/>
      </w:pPr>
      <w:rPr>
        <w:rFonts w:ascii="Arial" w:hAnsi="Arial" w:cs="Arial" w:hint="default"/>
        <w:b w:val="0"/>
      </w:rPr>
    </w:lvl>
    <w:lvl w:ilvl="2">
      <w:start w:val="1"/>
      <w:numFmt w:val="decimal"/>
      <w:lvlText w:val="%3."/>
      <w:lvlJc w:val="left"/>
      <w:pPr>
        <w:tabs>
          <w:tab w:val="num" w:pos="709"/>
        </w:tabs>
        <w:ind w:left="709" w:hanging="709"/>
      </w:pPr>
      <w:rPr>
        <w:rFonts w:ascii="Arial" w:hAnsi="Arial" w:cs="Arial" w:hint="default"/>
        <w:b w:val="0"/>
      </w:rPr>
    </w:lvl>
    <w:lvl w:ilvl="3">
      <w:start w:val="1"/>
      <w:numFmt w:val="decimal"/>
      <w:lvlText w:val="%3.%4"/>
      <w:lvlJc w:val="left"/>
      <w:pPr>
        <w:tabs>
          <w:tab w:val="num" w:pos="709"/>
        </w:tabs>
        <w:ind w:left="709" w:hanging="709"/>
      </w:pPr>
      <w:rPr>
        <w:rFonts w:ascii="Arial" w:hAnsi="Arial" w:cs="Arial" w:hint="default"/>
        <w:b w:val="0"/>
      </w:rPr>
    </w:lvl>
    <w:lvl w:ilvl="4">
      <w:start w:val="1"/>
      <w:numFmt w:val="russianLower"/>
      <w:lvlText w:val="%5)"/>
      <w:lvlJc w:val="left"/>
      <w:pPr>
        <w:tabs>
          <w:tab w:val="num" w:pos="1418"/>
        </w:tabs>
        <w:ind w:left="1418" w:hanging="709"/>
      </w:pPr>
      <w:rPr>
        <w:b w:val="0"/>
      </w:rPr>
    </w:lvl>
    <w:lvl w:ilvl="5">
      <w:start w:val="1"/>
      <w:numFmt w:val="lowerRoman"/>
      <w:lvlText w:val="(%6)"/>
      <w:lvlJc w:val="left"/>
      <w:pPr>
        <w:tabs>
          <w:tab w:val="num" w:pos="2126"/>
        </w:tabs>
        <w:ind w:left="2126" w:hanging="708"/>
      </w:pPr>
    </w:lvl>
    <w:lvl w:ilvl="6">
      <w:start w:val="1"/>
      <w:numFmt w:val="decimal"/>
      <w:lvlText w:val="(%7)"/>
      <w:lvlJc w:val="left"/>
      <w:pPr>
        <w:tabs>
          <w:tab w:val="num" w:pos="2835"/>
        </w:tabs>
        <w:ind w:left="2835" w:hanging="709"/>
      </w:pPr>
    </w:lvl>
    <w:lvl w:ilvl="7">
      <w:start w:val="1"/>
      <w:numFmt w:val="none"/>
      <w:lvlText w:val=""/>
      <w:lvlJc w:val="left"/>
      <w:pPr>
        <w:tabs>
          <w:tab w:val="num" w:pos="0"/>
        </w:tabs>
        <w:ind w:left="0" w:firstLine="0"/>
      </w:pPr>
    </w:lvl>
    <w:lvl w:ilvl="8">
      <w:start w:val="1"/>
      <w:numFmt w:val="none"/>
      <w:lvlText w:val=""/>
      <w:lvlJc w:val="left"/>
      <w:pPr>
        <w:ind w:left="0" w:firstLine="0"/>
      </w:pPr>
    </w:lvl>
  </w:abstractNum>
  <w:abstractNum w:abstractNumId="4">
    <w:nsid w:val="6D1919BA"/>
    <w:multiLevelType w:val="multilevel"/>
    <w:tmpl w:val="7B3E9F9C"/>
    <w:lvl w:ilvl="0">
      <w:start w:val="1"/>
      <w:numFmt w:val="none"/>
      <w:suff w:val="nothing"/>
      <w:lvlText w:val=""/>
      <w:lvlJc w:val="left"/>
      <w:pPr>
        <w:ind w:left="0" w:firstLine="0"/>
      </w:pPr>
      <w:rPr>
        <w:rFonts w:ascii="Arial" w:hAnsi="Arial" w:cs="Arial" w:hint="default"/>
        <w:b w:val="0"/>
      </w:rPr>
    </w:lvl>
    <w:lvl w:ilvl="1">
      <w:start w:val="1"/>
      <w:numFmt w:val="none"/>
      <w:isLgl/>
      <w:suff w:val="nothing"/>
      <w:lvlText w:val=""/>
      <w:lvlJc w:val="left"/>
      <w:pPr>
        <w:ind w:left="0" w:firstLine="0"/>
      </w:pPr>
      <w:rPr>
        <w:rFonts w:ascii="Arial" w:hAnsi="Arial" w:cs="Arial" w:hint="default"/>
        <w:b w:val="0"/>
      </w:rPr>
    </w:lvl>
    <w:lvl w:ilvl="2">
      <w:start w:val="1"/>
      <w:numFmt w:val="decimal"/>
      <w:lvlText w:val="%3."/>
      <w:lvlJc w:val="left"/>
      <w:pPr>
        <w:tabs>
          <w:tab w:val="num" w:pos="709"/>
        </w:tabs>
        <w:ind w:left="709" w:hanging="709"/>
      </w:pPr>
      <w:rPr>
        <w:rFonts w:ascii="Arial" w:hAnsi="Arial" w:cs="Arial" w:hint="default"/>
        <w:b w:val="0"/>
      </w:rPr>
    </w:lvl>
    <w:lvl w:ilvl="3">
      <w:start w:val="1"/>
      <w:numFmt w:val="decimal"/>
      <w:lvlText w:val="%3.%4"/>
      <w:lvlJc w:val="left"/>
      <w:pPr>
        <w:tabs>
          <w:tab w:val="num" w:pos="709"/>
        </w:tabs>
        <w:ind w:left="709" w:hanging="709"/>
      </w:pPr>
      <w:rPr>
        <w:rFonts w:ascii="Arial" w:hAnsi="Arial" w:cs="Arial" w:hint="default"/>
        <w:b w:val="0"/>
      </w:rPr>
    </w:lvl>
    <w:lvl w:ilvl="4">
      <w:start w:val="1"/>
      <w:numFmt w:val="russianLower"/>
      <w:lvlText w:val="%5)"/>
      <w:lvlJc w:val="left"/>
      <w:pPr>
        <w:tabs>
          <w:tab w:val="num" w:pos="1418"/>
        </w:tabs>
        <w:ind w:left="1418" w:hanging="709"/>
      </w:pPr>
      <w:rPr>
        <w:b w:val="0"/>
      </w:rPr>
    </w:lvl>
    <w:lvl w:ilvl="5">
      <w:start w:val="1"/>
      <w:numFmt w:val="lowerRoman"/>
      <w:lvlText w:val="(%6)"/>
      <w:lvlJc w:val="left"/>
      <w:pPr>
        <w:tabs>
          <w:tab w:val="num" w:pos="2126"/>
        </w:tabs>
        <w:ind w:left="2126" w:hanging="708"/>
      </w:pPr>
    </w:lvl>
    <w:lvl w:ilvl="6">
      <w:start w:val="1"/>
      <w:numFmt w:val="decimal"/>
      <w:lvlText w:val="(%7)"/>
      <w:lvlJc w:val="left"/>
      <w:pPr>
        <w:tabs>
          <w:tab w:val="num" w:pos="2835"/>
        </w:tabs>
        <w:ind w:left="2835" w:hanging="709"/>
      </w:pPr>
    </w:lvl>
    <w:lvl w:ilvl="7">
      <w:start w:val="1"/>
      <w:numFmt w:val="none"/>
      <w:lvlText w:val=""/>
      <w:lvlJc w:val="left"/>
      <w:pPr>
        <w:tabs>
          <w:tab w:val="num" w:pos="0"/>
        </w:tabs>
        <w:ind w:left="0" w:firstLine="0"/>
      </w:pPr>
    </w:lvl>
    <w:lvl w:ilvl="8">
      <w:start w:val="1"/>
      <w:numFmt w:val="none"/>
      <w:lvlText w:val=""/>
      <w:lvlJc w:val="left"/>
      <w:pPr>
        <w:ind w:left="0" w:firstLine="0"/>
      </w:pPr>
    </w:lvl>
  </w:abstractNum>
  <w:abstractNum w:abstractNumId="5">
    <w:nsid w:val="6E866597"/>
    <w:multiLevelType w:val="multilevel"/>
    <w:tmpl w:val="7B3E9F9C"/>
    <w:lvl w:ilvl="0">
      <w:start w:val="1"/>
      <w:numFmt w:val="none"/>
      <w:suff w:val="nothing"/>
      <w:lvlText w:val=""/>
      <w:lvlJc w:val="left"/>
      <w:pPr>
        <w:ind w:left="0" w:firstLine="0"/>
      </w:pPr>
      <w:rPr>
        <w:rFonts w:ascii="Arial" w:hAnsi="Arial" w:cs="Arial" w:hint="default"/>
        <w:b w:val="0"/>
      </w:rPr>
    </w:lvl>
    <w:lvl w:ilvl="1">
      <w:start w:val="1"/>
      <w:numFmt w:val="none"/>
      <w:isLgl/>
      <w:suff w:val="nothing"/>
      <w:lvlText w:val=""/>
      <w:lvlJc w:val="left"/>
      <w:pPr>
        <w:ind w:left="0" w:firstLine="0"/>
      </w:pPr>
      <w:rPr>
        <w:rFonts w:ascii="Arial" w:hAnsi="Arial" w:cs="Arial" w:hint="default"/>
        <w:b w:val="0"/>
      </w:rPr>
    </w:lvl>
    <w:lvl w:ilvl="2">
      <w:start w:val="1"/>
      <w:numFmt w:val="decimal"/>
      <w:lvlText w:val="%3."/>
      <w:lvlJc w:val="left"/>
      <w:pPr>
        <w:tabs>
          <w:tab w:val="num" w:pos="709"/>
        </w:tabs>
        <w:ind w:left="709" w:hanging="709"/>
      </w:pPr>
      <w:rPr>
        <w:rFonts w:ascii="Arial" w:hAnsi="Arial" w:cs="Arial" w:hint="default"/>
        <w:b w:val="0"/>
      </w:rPr>
    </w:lvl>
    <w:lvl w:ilvl="3">
      <w:start w:val="1"/>
      <w:numFmt w:val="decimal"/>
      <w:lvlText w:val="%3.%4"/>
      <w:lvlJc w:val="left"/>
      <w:pPr>
        <w:tabs>
          <w:tab w:val="num" w:pos="709"/>
        </w:tabs>
        <w:ind w:left="709" w:hanging="709"/>
      </w:pPr>
      <w:rPr>
        <w:rFonts w:ascii="Arial" w:hAnsi="Arial" w:cs="Arial" w:hint="default"/>
        <w:b w:val="0"/>
      </w:rPr>
    </w:lvl>
    <w:lvl w:ilvl="4">
      <w:start w:val="1"/>
      <w:numFmt w:val="russianLower"/>
      <w:lvlText w:val="%5)"/>
      <w:lvlJc w:val="left"/>
      <w:pPr>
        <w:tabs>
          <w:tab w:val="num" w:pos="1418"/>
        </w:tabs>
        <w:ind w:left="1418" w:hanging="709"/>
      </w:pPr>
      <w:rPr>
        <w:b w:val="0"/>
      </w:rPr>
    </w:lvl>
    <w:lvl w:ilvl="5">
      <w:start w:val="1"/>
      <w:numFmt w:val="lowerRoman"/>
      <w:lvlText w:val="(%6)"/>
      <w:lvlJc w:val="left"/>
      <w:pPr>
        <w:tabs>
          <w:tab w:val="num" w:pos="2126"/>
        </w:tabs>
        <w:ind w:left="2126" w:hanging="708"/>
      </w:pPr>
    </w:lvl>
    <w:lvl w:ilvl="6">
      <w:start w:val="1"/>
      <w:numFmt w:val="decimal"/>
      <w:lvlText w:val="(%7)"/>
      <w:lvlJc w:val="left"/>
      <w:pPr>
        <w:tabs>
          <w:tab w:val="num" w:pos="2835"/>
        </w:tabs>
        <w:ind w:left="2835" w:hanging="709"/>
      </w:pPr>
    </w:lvl>
    <w:lvl w:ilvl="7">
      <w:start w:val="1"/>
      <w:numFmt w:val="none"/>
      <w:lvlText w:val=""/>
      <w:lvlJc w:val="left"/>
      <w:pPr>
        <w:tabs>
          <w:tab w:val="num" w:pos="0"/>
        </w:tabs>
        <w:ind w:left="0" w:firstLine="0"/>
      </w:pPr>
    </w:lvl>
    <w:lvl w:ilvl="8">
      <w:start w:val="1"/>
      <w:numFmt w:val="none"/>
      <w:lvlText w:val=""/>
      <w:lvlJc w:val="left"/>
      <w:pPr>
        <w:ind w:left="0" w:firstLine="0"/>
      </w:pPr>
    </w:lvl>
  </w:abstractNum>
  <w:abstractNum w:abstractNumId="6">
    <w:nsid w:val="77C62C31"/>
    <w:multiLevelType w:val="multilevel"/>
    <w:tmpl w:val="7B3E9F9C"/>
    <w:lvl w:ilvl="0">
      <w:start w:val="1"/>
      <w:numFmt w:val="none"/>
      <w:suff w:val="nothing"/>
      <w:lvlText w:val=""/>
      <w:lvlJc w:val="left"/>
      <w:pPr>
        <w:ind w:left="0" w:firstLine="0"/>
      </w:pPr>
      <w:rPr>
        <w:rFonts w:ascii="Arial" w:hAnsi="Arial" w:cs="Arial" w:hint="default"/>
        <w:b w:val="0"/>
      </w:rPr>
    </w:lvl>
    <w:lvl w:ilvl="1">
      <w:start w:val="1"/>
      <w:numFmt w:val="none"/>
      <w:isLgl/>
      <w:suff w:val="nothing"/>
      <w:lvlText w:val=""/>
      <w:lvlJc w:val="left"/>
      <w:pPr>
        <w:ind w:left="0" w:firstLine="0"/>
      </w:pPr>
      <w:rPr>
        <w:rFonts w:ascii="Arial" w:hAnsi="Arial" w:cs="Arial" w:hint="default"/>
        <w:b w:val="0"/>
      </w:rPr>
    </w:lvl>
    <w:lvl w:ilvl="2">
      <w:start w:val="1"/>
      <w:numFmt w:val="decimal"/>
      <w:lvlText w:val="%3."/>
      <w:lvlJc w:val="left"/>
      <w:pPr>
        <w:tabs>
          <w:tab w:val="num" w:pos="709"/>
        </w:tabs>
        <w:ind w:left="709" w:hanging="709"/>
      </w:pPr>
      <w:rPr>
        <w:rFonts w:ascii="Arial" w:hAnsi="Arial" w:cs="Arial" w:hint="default"/>
        <w:b w:val="0"/>
      </w:rPr>
    </w:lvl>
    <w:lvl w:ilvl="3">
      <w:start w:val="1"/>
      <w:numFmt w:val="decimal"/>
      <w:lvlText w:val="%3.%4"/>
      <w:lvlJc w:val="left"/>
      <w:pPr>
        <w:tabs>
          <w:tab w:val="num" w:pos="709"/>
        </w:tabs>
        <w:ind w:left="709" w:hanging="709"/>
      </w:pPr>
      <w:rPr>
        <w:rFonts w:ascii="Arial" w:hAnsi="Arial" w:cs="Arial" w:hint="default"/>
        <w:b w:val="0"/>
      </w:rPr>
    </w:lvl>
    <w:lvl w:ilvl="4">
      <w:start w:val="1"/>
      <w:numFmt w:val="russianLower"/>
      <w:lvlText w:val="%5)"/>
      <w:lvlJc w:val="left"/>
      <w:pPr>
        <w:tabs>
          <w:tab w:val="num" w:pos="1418"/>
        </w:tabs>
        <w:ind w:left="1418" w:hanging="709"/>
      </w:pPr>
      <w:rPr>
        <w:b w:val="0"/>
      </w:rPr>
    </w:lvl>
    <w:lvl w:ilvl="5">
      <w:start w:val="1"/>
      <w:numFmt w:val="lowerRoman"/>
      <w:lvlText w:val="(%6)"/>
      <w:lvlJc w:val="left"/>
      <w:pPr>
        <w:tabs>
          <w:tab w:val="num" w:pos="2126"/>
        </w:tabs>
        <w:ind w:left="2126" w:hanging="708"/>
      </w:pPr>
    </w:lvl>
    <w:lvl w:ilvl="6">
      <w:start w:val="1"/>
      <w:numFmt w:val="decimal"/>
      <w:lvlText w:val="(%7)"/>
      <w:lvlJc w:val="left"/>
      <w:pPr>
        <w:tabs>
          <w:tab w:val="num" w:pos="2835"/>
        </w:tabs>
        <w:ind w:left="2835" w:hanging="709"/>
      </w:pPr>
    </w:lvl>
    <w:lvl w:ilvl="7">
      <w:start w:val="1"/>
      <w:numFmt w:val="none"/>
      <w:lvlText w:val=""/>
      <w:lvlJc w:val="left"/>
      <w:pPr>
        <w:tabs>
          <w:tab w:val="num" w:pos="0"/>
        </w:tabs>
        <w:ind w:left="0" w:firstLine="0"/>
      </w:pPr>
    </w:lvl>
    <w:lvl w:ilvl="8">
      <w:start w:val="1"/>
      <w:numFmt w:val="none"/>
      <w:lvlText w:val=""/>
      <w:lvlJc w:val="left"/>
      <w:pPr>
        <w:ind w:left="0" w:firstLine="0"/>
      </w:pPr>
    </w:lvl>
  </w:abstractNum>
  <w:abstractNum w:abstractNumId="7">
    <w:nsid w:val="786A529D"/>
    <w:multiLevelType w:val="multilevel"/>
    <w:tmpl w:val="7B3E9F9C"/>
    <w:lvl w:ilvl="0">
      <w:start w:val="1"/>
      <w:numFmt w:val="none"/>
      <w:suff w:val="nothing"/>
      <w:lvlText w:val=""/>
      <w:lvlJc w:val="left"/>
      <w:pPr>
        <w:ind w:left="0" w:firstLine="0"/>
      </w:pPr>
      <w:rPr>
        <w:rFonts w:ascii="Arial" w:hAnsi="Arial" w:cs="Arial" w:hint="default"/>
        <w:b w:val="0"/>
      </w:rPr>
    </w:lvl>
    <w:lvl w:ilvl="1">
      <w:start w:val="1"/>
      <w:numFmt w:val="none"/>
      <w:isLgl/>
      <w:suff w:val="nothing"/>
      <w:lvlText w:val=""/>
      <w:lvlJc w:val="left"/>
      <w:pPr>
        <w:ind w:left="0" w:firstLine="0"/>
      </w:pPr>
      <w:rPr>
        <w:rFonts w:ascii="Arial" w:hAnsi="Arial" w:cs="Arial" w:hint="default"/>
        <w:b w:val="0"/>
      </w:rPr>
    </w:lvl>
    <w:lvl w:ilvl="2">
      <w:start w:val="1"/>
      <w:numFmt w:val="decimal"/>
      <w:lvlText w:val="%3."/>
      <w:lvlJc w:val="left"/>
      <w:pPr>
        <w:tabs>
          <w:tab w:val="num" w:pos="709"/>
        </w:tabs>
        <w:ind w:left="709" w:hanging="709"/>
      </w:pPr>
      <w:rPr>
        <w:rFonts w:ascii="Arial" w:hAnsi="Arial" w:cs="Arial" w:hint="default"/>
        <w:b w:val="0"/>
      </w:rPr>
    </w:lvl>
    <w:lvl w:ilvl="3">
      <w:start w:val="1"/>
      <w:numFmt w:val="decimal"/>
      <w:lvlText w:val="%3.%4"/>
      <w:lvlJc w:val="left"/>
      <w:pPr>
        <w:tabs>
          <w:tab w:val="num" w:pos="709"/>
        </w:tabs>
        <w:ind w:left="709" w:hanging="709"/>
      </w:pPr>
      <w:rPr>
        <w:rFonts w:ascii="Arial" w:hAnsi="Arial" w:cs="Arial" w:hint="default"/>
        <w:b w:val="0"/>
      </w:rPr>
    </w:lvl>
    <w:lvl w:ilvl="4">
      <w:start w:val="1"/>
      <w:numFmt w:val="russianLower"/>
      <w:lvlText w:val="%5)"/>
      <w:lvlJc w:val="left"/>
      <w:pPr>
        <w:tabs>
          <w:tab w:val="num" w:pos="1418"/>
        </w:tabs>
        <w:ind w:left="1418" w:hanging="709"/>
      </w:pPr>
      <w:rPr>
        <w:b w:val="0"/>
      </w:rPr>
    </w:lvl>
    <w:lvl w:ilvl="5">
      <w:start w:val="1"/>
      <w:numFmt w:val="lowerRoman"/>
      <w:lvlText w:val="(%6)"/>
      <w:lvlJc w:val="left"/>
      <w:pPr>
        <w:tabs>
          <w:tab w:val="num" w:pos="2126"/>
        </w:tabs>
        <w:ind w:left="2126" w:hanging="708"/>
      </w:pPr>
    </w:lvl>
    <w:lvl w:ilvl="6">
      <w:start w:val="1"/>
      <w:numFmt w:val="decimal"/>
      <w:lvlText w:val="(%7)"/>
      <w:lvlJc w:val="left"/>
      <w:pPr>
        <w:tabs>
          <w:tab w:val="num" w:pos="2835"/>
        </w:tabs>
        <w:ind w:left="2835" w:hanging="709"/>
      </w:pPr>
    </w:lvl>
    <w:lvl w:ilvl="7">
      <w:start w:val="1"/>
      <w:numFmt w:val="none"/>
      <w:lvlText w:val=""/>
      <w:lvlJc w:val="left"/>
      <w:pPr>
        <w:tabs>
          <w:tab w:val="num" w:pos="0"/>
        </w:tabs>
        <w:ind w:left="0" w:firstLine="0"/>
      </w:pPr>
    </w:lvl>
    <w:lvl w:ilvl="8">
      <w:start w:val="1"/>
      <w:numFmt w:val="none"/>
      <w:lvlText w:val=""/>
      <w:lvlJc w:val="left"/>
      <w:pPr>
        <w:ind w:left="0" w:firstLine="0"/>
      </w:pPr>
    </w:lvl>
  </w:abstractNum>
  <w:num w:numId="1">
    <w:abstractNumId w:val="1"/>
  </w:num>
  <w:num w:numId="2">
    <w:abstractNumId w:val="2"/>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BB7"/>
    <w:rsid w:val="00083E5E"/>
    <w:rsid w:val="000C0FF1"/>
    <w:rsid w:val="000F5B0B"/>
    <w:rsid w:val="00156994"/>
    <w:rsid w:val="00180D09"/>
    <w:rsid w:val="001A60E0"/>
    <w:rsid w:val="001C6E3B"/>
    <w:rsid w:val="001F5E59"/>
    <w:rsid w:val="0022649F"/>
    <w:rsid w:val="002B2FC5"/>
    <w:rsid w:val="002F2D01"/>
    <w:rsid w:val="00312F1C"/>
    <w:rsid w:val="003A5F16"/>
    <w:rsid w:val="003B2653"/>
    <w:rsid w:val="003E3069"/>
    <w:rsid w:val="00593FBC"/>
    <w:rsid w:val="00745A0F"/>
    <w:rsid w:val="00793E56"/>
    <w:rsid w:val="007942E0"/>
    <w:rsid w:val="007B618B"/>
    <w:rsid w:val="007D78AD"/>
    <w:rsid w:val="00840C17"/>
    <w:rsid w:val="00846835"/>
    <w:rsid w:val="009A16E6"/>
    <w:rsid w:val="009A67BD"/>
    <w:rsid w:val="009C04F8"/>
    <w:rsid w:val="009F06E3"/>
    <w:rsid w:val="00AD3140"/>
    <w:rsid w:val="00AF1974"/>
    <w:rsid w:val="00AF72E7"/>
    <w:rsid w:val="00B30F5A"/>
    <w:rsid w:val="00B62241"/>
    <w:rsid w:val="00B84B94"/>
    <w:rsid w:val="00BA7DC5"/>
    <w:rsid w:val="00BB329A"/>
    <w:rsid w:val="00C3612C"/>
    <w:rsid w:val="00C714C3"/>
    <w:rsid w:val="00C83BB7"/>
    <w:rsid w:val="00C92104"/>
    <w:rsid w:val="00CB288C"/>
    <w:rsid w:val="00D763EF"/>
    <w:rsid w:val="00D808BB"/>
    <w:rsid w:val="00D80ADF"/>
    <w:rsid w:val="00DB3EA6"/>
    <w:rsid w:val="00DF2E0A"/>
    <w:rsid w:val="00E076E2"/>
    <w:rsid w:val="00E24120"/>
    <w:rsid w:val="00E35853"/>
    <w:rsid w:val="00F622F8"/>
    <w:rsid w:val="00FC620A"/>
    <w:rsid w:val="00FC6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7"/>
    <w:lsdException w:name="caption" w:uiPriority="35" w:qFormat="1"/>
    <w:lsdException w:name="annotation reference" w:uiPriority="17"/>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FF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A0F"/>
    <w:pPr>
      <w:ind w:left="720"/>
      <w:contextualSpacing/>
    </w:pPr>
  </w:style>
  <w:style w:type="paragraph" w:styleId="a4">
    <w:name w:val="annotation text"/>
    <w:basedOn w:val="a"/>
    <w:link w:val="a5"/>
    <w:uiPriority w:val="17"/>
    <w:semiHidden/>
    <w:unhideWhenUsed/>
    <w:rsid w:val="00846835"/>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17"/>
    <w:semiHidden/>
    <w:rsid w:val="00846835"/>
    <w:rPr>
      <w:rFonts w:ascii="Times New Roman" w:eastAsia="Times New Roman" w:hAnsi="Times New Roman" w:cs="Times New Roman"/>
      <w:sz w:val="20"/>
      <w:szCs w:val="20"/>
      <w:lang w:eastAsia="ru-RU"/>
    </w:rPr>
  </w:style>
  <w:style w:type="character" w:styleId="a6">
    <w:name w:val="annotation reference"/>
    <w:basedOn w:val="a0"/>
    <w:uiPriority w:val="17"/>
    <w:semiHidden/>
    <w:unhideWhenUsed/>
    <w:rsid w:val="00846835"/>
    <w:rPr>
      <w:sz w:val="16"/>
      <w:szCs w:val="16"/>
    </w:rPr>
  </w:style>
  <w:style w:type="table" w:styleId="a7">
    <w:name w:val="Table Grid"/>
    <w:aliases w:val="Таблица НЭО,Формат таблиц для диплома,Леша,table general,Сетка таблицы2,Table,Формат таблиц для диплома1,Леша1,Таблица НЭО2,Формат таблиц для диплома2,Леша2,Таблица НЭО11,Формат таблиц для диплома11,Леша11,Таблица НЭО3,Леша3"/>
    <w:basedOn w:val="a1"/>
    <w:uiPriority w:val="39"/>
    <w:rsid w:val="00846835"/>
    <w:pPr>
      <w:spacing w:after="0" w:line="240" w:lineRule="auto"/>
      <w:jc w:val="both"/>
    </w:pPr>
    <w:rPr>
      <w:rFonts w:ascii="Arial" w:eastAsia="Times New Roman" w:hAnsi="Arial" w:cs="Times New Roman"/>
      <w:sz w:val="21"/>
      <w:szCs w:val="21"/>
      <w:lang w:val="en-GB" w:eastAsia="en-GB"/>
    </w:rPr>
    <w:tblPr>
      <w:tblInd w:w="0" w:type="nil"/>
      <w:tblBorders>
        <w:top w:val="single" w:sz="4" w:space="0" w:color="000000"/>
        <w:left w:val="single" w:sz="4" w:space="0" w:color="000000"/>
        <w:bottom w:val="single" w:sz="4" w:space="0" w:color="000000"/>
        <w:right w:val="single" w:sz="4" w:space="0" w:color="000000"/>
      </w:tblBorders>
      <w:tblCellMar>
        <w:top w:w="3" w:type="dxa"/>
        <w:bottom w:w="3" w:type="dxa"/>
      </w:tblCellMar>
    </w:tblPr>
  </w:style>
  <w:style w:type="paragraph" w:styleId="a8">
    <w:name w:val="Balloon Text"/>
    <w:basedOn w:val="a"/>
    <w:link w:val="a9"/>
    <w:uiPriority w:val="99"/>
    <w:semiHidden/>
    <w:unhideWhenUsed/>
    <w:rsid w:val="0084683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4683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7"/>
    <w:lsdException w:name="caption" w:uiPriority="35" w:qFormat="1"/>
    <w:lsdException w:name="annotation reference" w:uiPriority="17"/>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FF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A0F"/>
    <w:pPr>
      <w:ind w:left="720"/>
      <w:contextualSpacing/>
    </w:pPr>
  </w:style>
  <w:style w:type="paragraph" w:styleId="a4">
    <w:name w:val="annotation text"/>
    <w:basedOn w:val="a"/>
    <w:link w:val="a5"/>
    <w:uiPriority w:val="17"/>
    <w:semiHidden/>
    <w:unhideWhenUsed/>
    <w:rsid w:val="00846835"/>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17"/>
    <w:semiHidden/>
    <w:rsid w:val="00846835"/>
    <w:rPr>
      <w:rFonts w:ascii="Times New Roman" w:eastAsia="Times New Roman" w:hAnsi="Times New Roman" w:cs="Times New Roman"/>
      <w:sz w:val="20"/>
      <w:szCs w:val="20"/>
      <w:lang w:eastAsia="ru-RU"/>
    </w:rPr>
  </w:style>
  <w:style w:type="character" w:styleId="a6">
    <w:name w:val="annotation reference"/>
    <w:basedOn w:val="a0"/>
    <w:uiPriority w:val="17"/>
    <w:semiHidden/>
    <w:unhideWhenUsed/>
    <w:rsid w:val="00846835"/>
    <w:rPr>
      <w:sz w:val="16"/>
      <w:szCs w:val="16"/>
    </w:rPr>
  </w:style>
  <w:style w:type="table" w:styleId="a7">
    <w:name w:val="Table Grid"/>
    <w:aliases w:val="Таблица НЭО,Формат таблиц для диплома,Леша,table general,Сетка таблицы2,Table,Формат таблиц для диплома1,Леша1,Таблица НЭО2,Формат таблиц для диплома2,Леша2,Таблица НЭО11,Формат таблиц для диплома11,Леша11,Таблица НЭО3,Леша3"/>
    <w:basedOn w:val="a1"/>
    <w:uiPriority w:val="39"/>
    <w:rsid w:val="00846835"/>
    <w:pPr>
      <w:spacing w:after="0" w:line="240" w:lineRule="auto"/>
      <w:jc w:val="both"/>
    </w:pPr>
    <w:rPr>
      <w:rFonts w:ascii="Arial" w:eastAsia="Times New Roman" w:hAnsi="Arial" w:cs="Times New Roman"/>
      <w:sz w:val="21"/>
      <w:szCs w:val="21"/>
      <w:lang w:val="en-GB" w:eastAsia="en-GB"/>
    </w:rPr>
    <w:tblPr>
      <w:tblInd w:w="0" w:type="nil"/>
      <w:tblBorders>
        <w:top w:val="single" w:sz="4" w:space="0" w:color="000000"/>
        <w:left w:val="single" w:sz="4" w:space="0" w:color="000000"/>
        <w:bottom w:val="single" w:sz="4" w:space="0" w:color="000000"/>
        <w:right w:val="single" w:sz="4" w:space="0" w:color="000000"/>
      </w:tblBorders>
      <w:tblCellMar>
        <w:top w:w="3" w:type="dxa"/>
        <w:bottom w:w="3" w:type="dxa"/>
      </w:tblCellMar>
    </w:tblPr>
  </w:style>
  <w:style w:type="paragraph" w:styleId="a8">
    <w:name w:val="Balloon Text"/>
    <w:basedOn w:val="a"/>
    <w:link w:val="a9"/>
    <w:uiPriority w:val="99"/>
    <w:semiHidden/>
    <w:unhideWhenUsed/>
    <w:rsid w:val="0084683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468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826516">
      <w:bodyDiv w:val="1"/>
      <w:marLeft w:val="0"/>
      <w:marRight w:val="0"/>
      <w:marTop w:val="0"/>
      <w:marBottom w:val="0"/>
      <w:divBdr>
        <w:top w:val="none" w:sz="0" w:space="0" w:color="auto"/>
        <w:left w:val="none" w:sz="0" w:space="0" w:color="auto"/>
        <w:bottom w:val="none" w:sz="0" w:space="0" w:color="auto"/>
        <w:right w:val="none" w:sz="0" w:space="0" w:color="auto"/>
      </w:divBdr>
    </w:div>
    <w:div w:id="1865513532">
      <w:bodyDiv w:val="1"/>
      <w:marLeft w:val="0"/>
      <w:marRight w:val="0"/>
      <w:marTop w:val="0"/>
      <w:marBottom w:val="0"/>
      <w:divBdr>
        <w:top w:val="none" w:sz="0" w:space="0" w:color="auto"/>
        <w:left w:val="none" w:sz="0" w:space="0" w:color="auto"/>
        <w:bottom w:val="none" w:sz="0" w:space="0" w:color="auto"/>
        <w:right w:val="none" w:sz="0" w:space="0" w:color="auto"/>
      </w:divBdr>
    </w:div>
    <w:div w:id="198923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1215</Words>
  <Characters>6931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Akron Holding</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Тюличкин Александр Сергеевич</dc:creator>
  <cp:lastModifiedBy>Анфинагентова</cp:lastModifiedBy>
  <cp:revision>10</cp:revision>
  <dcterms:created xsi:type="dcterms:W3CDTF">2021-12-08T05:29:00Z</dcterms:created>
  <dcterms:modified xsi:type="dcterms:W3CDTF">2022-02-22T06:22:00Z</dcterms:modified>
</cp:coreProperties>
</file>