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C8" w:rsidRPr="000938CB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Отчет</w:t>
      </w:r>
      <w:r w:rsidR="00030FB7" w:rsidRPr="00093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218" w:rsidRPr="000938CB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F6218" w:rsidRPr="000938CB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</w:p>
    <w:p w:rsidR="006004DA" w:rsidRPr="000938CB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DD29A1" w:rsidRPr="000938CB" w:rsidRDefault="005A50D4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от 24.06.2021</w:t>
      </w:r>
    </w:p>
    <w:p w:rsidR="00DD29A1" w:rsidRPr="000938CB" w:rsidRDefault="00DD29A1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0938CB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1E1" w:rsidRPr="000938CB" w:rsidRDefault="006A61E1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109E" w:rsidRPr="000938CB" w:rsidRDefault="001C109E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04DA" w:rsidRPr="000938CB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6004DA" w:rsidRPr="000938CB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1.1. Орган-разработчик: Главное управление организации торгов Самарской области (далее – Главное управление).</w:t>
      </w:r>
    </w:p>
    <w:p w:rsidR="006004DA" w:rsidRPr="000938CB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938CB">
        <w:rPr>
          <w:rFonts w:ascii="Times New Roman" w:hAnsi="Times New Roman" w:cs="Times New Roman"/>
          <w:sz w:val="28"/>
          <w:szCs w:val="28"/>
        </w:rPr>
        <w:t>Вид,  наименование и дата вступления в силу нормативного правового</w:t>
      </w:r>
      <w:r w:rsidR="00E92B52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 xml:space="preserve">акта,  в  отношении  которого  проводится  </w:t>
      </w:r>
      <w:r w:rsidR="000F6218" w:rsidRPr="000938CB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0938CB">
        <w:rPr>
          <w:rFonts w:ascii="Times New Roman" w:hAnsi="Times New Roman" w:cs="Times New Roman"/>
          <w:sz w:val="28"/>
          <w:szCs w:val="28"/>
        </w:rPr>
        <w:t>:</w:t>
      </w:r>
      <w:r w:rsidR="000F6218" w:rsidRPr="000938C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14FA5" w:rsidRPr="000938CB">
        <w:rPr>
          <w:rFonts w:ascii="Times New Roman" w:hAnsi="Times New Roman" w:cs="Times New Roman"/>
          <w:sz w:val="28"/>
          <w:szCs w:val="28"/>
        </w:rPr>
        <w:t>п</w:t>
      </w:r>
      <w:r w:rsidR="005F71BA" w:rsidRPr="000938CB">
        <w:rPr>
          <w:rFonts w:ascii="Times New Roman" w:hAnsi="Times New Roman" w:cs="Times New Roman"/>
          <w:sz w:val="28"/>
          <w:szCs w:val="28"/>
        </w:rPr>
        <w:t>остановлени</w:t>
      </w:r>
      <w:r w:rsidR="000F6218" w:rsidRPr="000938CB">
        <w:rPr>
          <w:rFonts w:ascii="Times New Roman" w:hAnsi="Times New Roman" w:cs="Times New Roman"/>
          <w:sz w:val="28"/>
          <w:szCs w:val="28"/>
        </w:rPr>
        <w:t>я</w:t>
      </w:r>
      <w:r w:rsidR="005F71BA" w:rsidRPr="000938CB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</w:t>
      </w:r>
      <w:r w:rsidR="000F6218" w:rsidRPr="000938CB">
        <w:rPr>
          <w:rFonts w:ascii="Times New Roman" w:hAnsi="Times New Roman" w:cs="Times New Roman"/>
          <w:sz w:val="28"/>
          <w:szCs w:val="28"/>
        </w:rPr>
        <w:t xml:space="preserve">                      «О внесении изменени</w:t>
      </w:r>
      <w:r w:rsidR="00BE3AC8" w:rsidRPr="000938CB">
        <w:rPr>
          <w:rFonts w:ascii="Times New Roman" w:hAnsi="Times New Roman" w:cs="Times New Roman"/>
          <w:sz w:val="28"/>
          <w:szCs w:val="28"/>
        </w:rPr>
        <w:t>я</w:t>
      </w:r>
      <w:r w:rsidR="000F6218" w:rsidRPr="000938C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</w:t>
      </w:r>
      <w:proofErr w:type="gramEnd"/>
      <w:r w:rsidR="000F62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218" w:rsidRPr="000938CB">
        <w:rPr>
          <w:rFonts w:ascii="Times New Roman" w:hAnsi="Times New Roman" w:cs="Times New Roman"/>
          <w:sz w:val="28"/>
          <w:szCs w:val="28"/>
        </w:rPr>
        <w:t xml:space="preserve">видам товаров, работ, услуг (в том числе предельных цен товаров, работ, услуг)» </w:t>
      </w:r>
      <w:r w:rsidRPr="000938CB">
        <w:rPr>
          <w:rFonts w:ascii="Times New Roman" w:hAnsi="Times New Roman" w:cs="Times New Roman"/>
          <w:sz w:val="28"/>
          <w:szCs w:val="28"/>
        </w:rPr>
        <w:t xml:space="preserve"> (далее - нормативный акт).</w:t>
      </w:r>
      <w:proofErr w:type="gramEnd"/>
    </w:p>
    <w:p w:rsidR="008B1641" w:rsidRPr="000938CB" w:rsidRDefault="008B164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случае его принятия: после официального опубликования в</w:t>
      </w:r>
      <w:r w:rsidR="00F5031F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5A50D4" w:rsidRPr="000938CB">
        <w:rPr>
          <w:rFonts w:ascii="Times New Roman" w:hAnsi="Times New Roman" w:cs="Times New Roman"/>
          <w:sz w:val="28"/>
          <w:szCs w:val="28"/>
        </w:rPr>
        <w:t>третьем</w:t>
      </w:r>
      <w:r w:rsidR="00F5031F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квартале 202</w:t>
      </w:r>
      <w:r w:rsidR="00F5031F" w:rsidRPr="000938CB">
        <w:rPr>
          <w:rFonts w:ascii="Times New Roman" w:hAnsi="Times New Roman" w:cs="Times New Roman"/>
          <w:sz w:val="28"/>
          <w:szCs w:val="28"/>
        </w:rPr>
        <w:t>1</w:t>
      </w:r>
      <w:r w:rsidRPr="000938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6218" w:rsidRPr="000938CB" w:rsidRDefault="008B164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1.4. Степень  регулирующего  воздействия   проекта   нормативного  акта: высока</w:t>
      </w:r>
      <w:r w:rsidR="001C109E" w:rsidRPr="000938CB">
        <w:rPr>
          <w:rFonts w:ascii="Times New Roman" w:hAnsi="Times New Roman" w:cs="Times New Roman"/>
          <w:sz w:val="28"/>
          <w:szCs w:val="28"/>
        </w:rPr>
        <w:t>я</w:t>
      </w:r>
      <w:r w:rsidRPr="00093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4DA" w:rsidRPr="000938CB" w:rsidRDefault="00A07BE2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</w:t>
      </w:r>
      <w:r w:rsidR="00DA1CCD" w:rsidRPr="000938CB">
        <w:rPr>
          <w:rFonts w:ascii="Times New Roman" w:hAnsi="Times New Roman" w:cs="Times New Roman"/>
          <w:sz w:val="28"/>
          <w:szCs w:val="28"/>
        </w:rPr>
        <w:t>.5. Описание  цели  предлагаемого  правового  регулирования и  краткое</w:t>
      </w:r>
      <w:r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0938CB"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 способ</w:t>
      </w:r>
      <w:r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0938CB">
        <w:rPr>
          <w:rFonts w:ascii="Times New Roman" w:hAnsi="Times New Roman" w:cs="Times New Roman"/>
          <w:sz w:val="28"/>
          <w:szCs w:val="28"/>
        </w:rPr>
        <w:t>правового  регулирования, оценка негативных эффектов, возникающих в связи с</w:t>
      </w:r>
      <w:r w:rsidR="001C109E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0938CB">
        <w:rPr>
          <w:rFonts w:ascii="Times New Roman" w:hAnsi="Times New Roman" w:cs="Times New Roman"/>
          <w:sz w:val="28"/>
          <w:szCs w:val="28"/>
        </w:rPr>
        <w:t>наличием рассматриваемой проблемы:</w:t>
      </w:r>
      <w:r w:rsidR="006004DA" w:rsidRPr="00093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EB" w:rsidRPr="000938CB" w:rsidRDefault="00E92B52" w:rsidP="00A07B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eastAsiaTheme="minorHAnsi" w:hAnsi="Times New Roman" w:cs="Times New Roman"/>
          <w:sz w:val="28"/>
          <w:szCs w:val="28"/>
        </w:rPr>
        <w:t>Ц</w:t>
      </w:r>
      <w:r w:rsidR="005F71BA" w:rsidRPr="000938CB">
        <w:rPr>
          <w:rFonts w:ascii="Times New Roman" w:eastAsiaTheme="minorHAnsi" w:hAnsi="Times New Roman" w:cs="Times New Roman"/>
          <w:sz w:val="28"/>
          <w:szCs w:val="28"/>
        </w:rPr>
        <w:t xml:space="preserve">ель правового регулирования заключается в </w:t>
      </w:r>
      <w:r w:rsidR="00C75EEB" w:rsidRPr="000938CB">
        <w:rPr>
          <w:rFonts w:ascii="Times New Roman" w:eastAsiaTheme="minorHAnsi" w:hAnsi="Times New Roman" w:cs="Times New Roman"/>
          <w:sz w:val="28"/>
          <w:szCs w:val="28"/>
        </w:rPr>
        <w:t xml:space="preserve">уточнении цен отдельных товаров, </w:t>
      </w:r>
      <w:r w:rsidR="005F71BA" w:rsidRPr="000938C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75EEB" w:rsidRPr="000938CB">
        <w:rPr>
          <w:rFonts w:ascii="Times New Roman" w:eastAsiaTheme="minorHAnsi" w:hAnsi="Times New Roman" w:cs="Times New Roman"/>
          <w:sz w:val="28"/>
          <w:szCs w:val="28"/>
        </w:rPr>
        <w:t xml:space="preserve">закупаемых </w:t>
      </w:r>
      <w:r w:rsidR="00C75EEB" w:rsidRPr="000938CB">
        <w:rPr>
          <w:rFonts w:ascii="Times New Roman" w:hAnsi="Times New Roman" w:cs="Times New Roman"/>
          <w:sz w:val="28"/>
          <w:szCs w:val="28"/>
        </w:rPr>
        <w:t>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области.</w:t>
      </w:r>
    </w:p>
    <w:p w:rsidR="007017A3" w:rsidRPr="000938CB" w:rsidRDefault="007017A3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938CB">
        <w:rPr>
          <w:rFonts w:ascii="Times New Roman" w:eastAsiaTheme="minorHAnsi" w:hAnsi="Times New Roman" w:cs="Times New Roman"/>
          <w:sz w:val="28"/>
          <w:szCs w:val="28"/>
        </w:rPr>
        <w:t>Нормативный акт прин</w:t>
      </w:r>
      <w:r w:rsidR="00C75EEB" w:rsidRPr="000938CB">
        <w:rPr>
          <w:rFonts w:ascii="Times New Roman" w:eastAsiaTheme="minorHAnsi" w:hAnsi="Times New Roman" w:cs="Times New Roman"/>
          <w:sz w:val="28"/>
          <w:szCs w:val="28"/>
        </w:rPr>
        <w:t xml:space="preserve">имается 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>в</w:t>
      </w:r>
      <w:r w:rsidR="00C75EEB" w:rsidRPr="000938CB"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>исполнени</w:t>
      </w:r>
      <w:r w:rsidR="00C75EEB" w:rsidRPr="000938CB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 xml:space="preserve"> положений пункта 2 части 4 статьи 19 Федерального закона </w:t>
      </w:r>
      <w:r w:rsidR="0090054B" w:rsidRPr="000938CB">
        <w:rPr>
          <w:rFonts w:ascii="Times New Roman" w:eastAsiaTheme="minorHAnsi" w:hAnsi="Times New Roman" w:cs="Times New Roman"/>
          <w:sz w:val="28"/>
          <w:szCs w:val="28"/>
        </w:rPr>
        <w:t xml:space="preserve">от 05.04.2013 № 44-ФЗ 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7017A3" w:rsidRPr="000938CB" w:rsidRDefault="007017A3" w:rsidP="007017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eastAsiaTheme="minorHAnsi" w:hAnsi="Times New Roman" w:cs="Times New Roman"/>
          <w:sz w:val="28"/>
          <w:szCs w:val="28"/>
        </w:rPr>
        <w:t xml:space="preserve">Согласно указанной норме высшие исполнительные органы государственной власти субъектов федерации </w:t>
      </w:r>
      <w:r w:rsidRPr="000938CB">
        <w:rPr>
          <w:rFonts w:ascii="Times New Roman" w:hAnsi="Times New Roman" w:cs="Times New Roman"/>
          <w:sz w:val="28"/>
          <w:szCs w:val="28"/>
        </w:rPr>
        <w:t>устанавливают правила нормирования в сфере закупок товаров, работ, услуг для обеспечения региональных нужд.</w:t>
      </w:r>
    </w:p>
    <w:p w:rsidR="006004DA" w:rsidRPr="000938CB" w:rsidRDefault="005F71BA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938CB">
        <w:rPr>
          <w:rFonts w:ascii="Times New Roman" w:eastAsiaTheme="minorHAnsi" w:hAnsi="Times New Roman" w:cs="Times New Roman"/>
          <w:sz w:val="28"/>
          <w:szCs w:val="28"/>
        </w:rPr>
        <w:t xml:space="preserve">Правовое регулирование направлено на </w:t>
      </w:r>
      <w:r w:rsidR="00B932D7" w:rsidRPr="000938CB">
        <w:rPr>
          <w:rFonts w:ascii="Times New Roman" w:eastAsiaTheme="minorHAnsi" w:hAnsi="Times New Roman" w:cs="Times New Roman"/>
          <w:sz w:val="28"/>
          <w:szCs w:val="28"/>
        </w:rPr>
        <w:t>недопущение</w:t>
      </w:r>
      <w:r w:rsidR="008D49B2" w:rsidRPr="000938CB">
        <w:rPr>
          <w:rFonts w:ascii="Times New Roman" w:eastAsiaTheme="minorHAnsi" w:hAnsi="Times New Roman" w:cs="Times New Roman"/>
          <w:sz w:val="28"/>
          <w:szCs w:val="28"/>
        </w:rPr>
        <w:t xml:space="preserve"> закупки товаров, работ, услуг 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>с избыточными потребительскими свойствами</w:t>
      </w:r>
      <w:r w:rsidR="008D49B2" w:rsidRPr="000938CB">
        <w:rPr>
          <w:rFonts w:ascii="Times New Roman" w:eastAsiaTheme="minorHAnsi" w:hAnsi="Times New Roman" w:cs="Times New Roman"/>
          <w:sz w:val="28"/>
          <w:szCs w:val="28"/>
        </w:rPr>
        <w:t xml:space="preserve"> по завышенным </w:t>
      </w:r>
      <w:r w:rsidR="008D49B2" w:rsidRPr="000938CB">
        <w:rPr>
          <w:rFonts w:ascii="Times New Roman" w:eastAsiaTheme="minorHAnsi" w:hAnsi="Times New Roman" w:cs="Times New Roman"/>
          <w:sz w:val="28"/>
          <w:szCs w:val="28"/>
        </w:rPr>
        <w:lastRenderedPageBreak/>
        <w:t>ценам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0054B" w:rsidRPr="000938CB" w:rsidRDefault="008D49B2" w:rsidP="00E92B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eastAsiaTheme="minorHAnsi" w:hAnsi="Times New Roman" w:cs="Times New Roman"/>
          <w:sz w:val="28"/>
          <w:szCs w:val="28"/>
        </w:rPr>
        <w:t>Указанным нормативным акто</w:t>
      </w:r>
      <w:r w:rsidR="000F6218" w:rsidRPr="000938CB"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6218" w:rsidRPr="000938CB">
        <w:rPr>
          <w:rFonts w:ascii="Times New Roman" w:eastAsiaTheme="minorHAnsi" w:hAnsi="Times New Roman" w:cs="Times New Roman"/>
          <w:sz w:val="28"/>
          <w:szCs w:val="28"/>
        </w:rPr>
        <w:t>уточняется</w:t>
      </w:r>
      <w:r w:rsidRPr="000938C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0054B" w:rsidRPr="000938CB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0938CB">
        <w:rPr>
          <w:rFonts w:ascii="Times New Roman" w:hAnsi="Times New Roman" w:cs="Times New Roman"/>
          <w:sz w:val="28"/>
          <w:szCs w:val="28"/>
        </w:rPr>
        <w:t>бязательный перечень отдельных видов товаров, работ, услуг, в отношении которых</w:t>
      </w:r>
      <w:r w:rsidR="0090054B" w:rsidRPr="000938CB">
        <w:rPr>
          <w:rFonts w:ascii="Times New Roman" w:hAnsi="Times New Roman" w:cs="Times New Roman"/>
          <w:sz w:val="28"/>
          <w:szCs w:val="28"/>
        </w:rPr>
        <w:t xml:space="preserve"> уточняются предельные цены.</w:t>
      </w:r>
    </w:p>
    <w:p w:rsidR="0090054B" w:rsidRPr="000938CB" w:rsidRDefault="0090054B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0938CB" w:rsidRDefault="008D49B2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</w:t>
      </w:r>
      <w:r w:rsidR="006004DA" w:rsidRPr="000938CB">
        <w:rPr>
          <w:rFonts w:ascii="Times New Roman" w:hAnsi="Times New Roman" w:cs="Times New Roman"/>
          <w:sz w:val="28"/>
          <w:szCs w:val="28"/>
        </w:rPr>
        <w:t>.</w:t>
      </w:r>
      <w:r w:rsidR="002C3CDD" w:rsidRPr="000938CB">
        <w:rPr>
          <w:rFonts w:ascii="Times New Roman" w:hAnsi="Times New Roman" w:cs="Times New Roman"/>
          <w:sz w:val="28"/>
          <w:szCs w:val="28"/>
        </w:rPr>
        <w:t>6</w:t>
      </w:r>
      <w:r w:rsidR="006004DA" w:rsidRPr="000938CB">
        <w:rPr>
          <w:rFonts w:ascii="Times New Roman" w:hAnsi="Times New Roman" w:cs="Times New Roman"/>
          <w:sz w:val="28"/>
          <w:szCs w:val="28"/>
        </w:rPr>
        <w:t>.  Срок, в течение которого принимались предложения заинтересованных</w:t>
      </w:r>
      <w:r w:rsidR="00E92B52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6004DA" w:rsidRPr="000938CB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консультаций:</w:t>
      </w:r>
    </w:p>
    <w:p w:rsidR="000F6218" w:rsidRPr="000938CB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F6218" w:rsidRPr="000938CB">
        <w:rPr>
          <w:rFonts w:ascii="Times New Roman" w:hAnsi="Times New Roman" w:cs="Times New Roman"/>
          <w:sz w:val="28"/>
          <w:szCs w:val="28"/>
        </w:rPr>
        <w:t>0</w:t>
      </w:r>
      <w:r w:rsidR="005A50D4" w:rsidRPr="000938CB">
        <w:rPr>
          <w:rFonts w:ascii="Times New Roman" w:hAnsi="Times New Roman" w:cs="Times New Roman"/>
          <w:sz w:val="28"/>
          <w:szCs w:val="28"/>
        </w:rPr>
        <w:t>9</w:t>
      </w:r>
      <w:r w:rsidR="000F6218" w:rsidRPr="000938CB">
        <w:rPr>
          <w:rFonts w:ascii="Times New Roman" w:hAnsi="Times New Roman" w:cs="Times New Roman"/>
          <w:sz w:val="28"/>
          <w:szCs w:val="28"/>
        </w:rPr>
        <w:t>.0</w:t>
      </w:r>
      <w:r w:rsidR="005A50D4" w:rsidRPr="000938CB">
        <w:rPr>
          <w:rFonts w:ascii="Times New Roman" w:hAnsi="Times New Roman" w:cs="Times New Roman"/>
          <w:sz w:val="28"/>
          <w:szCs w:val="28"/>
        </w:rPr>
        <w:t>6</w:t>
      </w:r>
      <w:r w:rsidR="000F6218" w:rsidRPr="000938CB">
        <w:rPr>
          <w:rFonts w:ascii="Times New Roman" w:hAnsi="Times New Roman" w:cs="Times New Roman"/>
          <w:sz w:val="28"/>
          <w:szCs w:val="28"/>
        </w:rPr>
        <w:t>.202</w:t>
      </w:r>
      <w:r w:rsidR="0090054B" w:rsidRPr="000938CB">
        <w:rPr>
          <w:rFonts w:ascii="Times New Roman" w:hAnsi="Times New Roman" w:cs="Times New Roman"/>
          <w:sz w:val="28"/>
          <w:szCs w:val="28"/>
        </w:rPr>
        <w:t>1</w:t>
      </w:r>
    </w:p>
    <w:p w:rsidR="006004DA" w:rsidRPr="000938CB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822ED" w:rsidRPr="000938CB">
        <w:rPr>
          <w:rFonts w:ascii="Times New Roman" w:hAnsi="Times New Roman" w:cs="Times New Roman"/>
          <w:sz w:val="28"/>
          <w:szCs w:val="28"/>
        </w:rPr>
        <w:t>2</w:t>
      </w:r>
      <w:r w:rsidR="005A50D4" w:rsidRPr="000938CB">
        <w:rPr>
          <w:rFonts w:ascii="Times New Roman" w:hAnsi="Times New Roman" w:cs="Times New Roman"/>
          <w:sz w:val="28"/>
          <w:szCs w:val="28"/>
        </w:rPr>
        <w:t>3</w:t>
      </w:r>
      <w:r w:rsidR="004822ED" w:rsidRPr="000938CB">
        <w:rPr>
          <w:rFonts w:ascii="Times New Roman" w:hAnsi="Times New Roman" w:cs="Times New Roman"/>
          <w:sz w:val="28"/>
          <w:szCs w:val="28"/>
        </w:rPr>
        <w:t>.0</w:t>
      </w:r>
      <w:r w:rsidR="005A50D4" w:rsidRPr="000938CB">
        <w:rPr>
          <w:rFonts w:ascii="Times New Roman" w:hAnsi="Times New Roman" w:cs="Times New Roman"/>
          <w:sz w:val="28"/>
          <w:szCs w:val="28"/>
        </w:rPr>
        <w:t>6</w:t>
      </w:r>
      <w:r w:rsidR="004822ED" w:rsidRPr="000938CB">
        <w:rPr>
          <w:rFonts w:ascii="Times New Roman" w:hAnsi="Times New Roman" w:cs="Times New Roman"/>
          <w:sz w:val="28"/>
          <w:szCs w:val="28"/>
        </w:rPr>
        <w:t>.202</w:t>
      </w:r>
      <w:r w:rsidR="0090054B" w:rsidRPr="000938CB">
        <w:rPr>
          <w:rFonts w:ascii="Times New Roman" w:hAnsi="Times New Roman" w:cs="Times New Roman"/>
          <w:sz w:val="28"/>
          <w:szCs w:val="28"/>
        </w:rPr>
        <w:t>1</w:t>
      </w:r>
      <w:r w:rsidRPr="000938CB">
        <w:rPr>
          <w:rFonts w:ascii="Times New Roman" w:hAnsi="Times New Roman" w:cs="Times New Roman"/>
          <w:sz w:val="28"/>
          <w:szCs w:val="28"/>
        </w:rPr>
        <w:t>.</w:t>
      </w:r>
    </w:p>
    <w:p w:rsidR="00A9141F" w:rsidRPr="000938CB" w:rsidRDefault="00A9141F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4822ED" w:rsidRPr="000938CB">
        <w:rPr>
          <w:rFonts w:ascii="Times New Roman" w:hAnsi="Times New Roman" w:cs="Times New Roman"/>
          <w:sz w:val="28"/>
          <w:szCs w:val="28"/>
        </w:rPr>
        <w:t>2</w:t>
      </w:r>
      <w:r w:rsidR="005A50D4" w:rsidRPr="000938CB">
        <w:rPr>
          <w:rFonts w:ascii="Times New Roman" w:hAnsi="Times New Roman" w:cs="Times New Roman"/>
          <w:sz w:val="28"/>
          <w:szCs w:val="28"/>
        </w:rPr>
        <w:t>4</w:t>
      </w:r>
      <w:r w:rsidRPr="000938CB">
        <w:rPr>
          <w:rFonts w:ascii="Times New Roman" w:hAnsi="Times New Roman" w:cs="Times New Roman"/>
          <w:sz w:val="28"/>
          <w:szCs w:val="28"/>
        </w:rPr>
        <w:t>.0</w:t>
      </w:r>
      <w:r w:rsidR="005A50D4" w:rsidRPr="000938CB">
        <w:rPr>
          <w:rFonts w:ascii="Times New Roman" w:hAnsi="Times New Roman" w:cs="Times New Roman"/>
          <w:sz w:val="28"/>
          <w:szCs w:val="28"/>
        </w:rPr>
        <w:t>6</w:t>
      </w:r>
      <w:r w:rsidRPr="000938CB">
        <w:rPr>
          <w:rFonts w:ascii="Times New Roman" w:hAnsi="Times New Roman" w:cs="Times New Roman"/>
          <w:sz w:val="28"/>
          <w:szCs w:val="28"/>
        </w:rPr>
        <w:t>.20</w:t>
      </w:r>
      <w:r w:rsidR="004822ED" w:rsidRPr="000938CB">
        <w:rPr>
          <w:rFonts w:ascii="Times New Roman" w:hAnsi="Times New Roman" w:cs="Times New Roman"/>
          <w:sz w:val="28"/>
          <w:szCs w:val="28"/>
        </w:rPr>
        <w:t>20</w:t>
      </w:r>
      <w:r w:rsidRPr="000938CB">
        <w:rPr>
          <w:rFonts w:ascii="Times New Roman" w:hAnsi="Times New Roman" w:cs="Times New Roman"/>
          <w:sz w:val="28"/>
          <w:szCs w:val="28"/>
        </w:rPr>
        <w:t xml:space="preserve"> с 1</w:t>
      </w:r>
      <w:r w:rsidR="004822ED" w:rsidRPr="000938CB">
        <w:rPr>
          <w:rFonts w:ascii="Times New Roman" w:hAnsi="Times New Roman" w:cs="Times New Roman"/>
          <w:sz w:val="28"/>
          <w:szCs w:val="28"/>
        </w:rPr>
        <w:t>1</w:t>
      </w:r>
      <w:r w:rsidRPr="000938CB">
        <w:rPr>
          <w:rFonts w:ascii="Times New Roman" w:hAnsi="Times New Roman" w:cs="Times New Roman"/>
          <w:sz w:val="28"/>
          <w:szCs w:val="28"/>
        </w:rPr>
        <w:t>.00 до 1</w:t>
      </w:r>
      <w:r w:rsidR="004822ED" w:rsidRPr="000938CB">
        <w:rPr>
          <w:rFonts w:ascii="Times New Roman" w:hAnsi="Times New Roman" w:cs="Times New Roman"/>
          <w:sz w:val="28"/>
          <w:szCs w:val="28"/>
        </w:rPr>
        <w:t>2</w:t>
      </w:r>
      <w:r w:rsidRPr="000938CB">
        <w:rPr>
          <w:rFonts w:ascii="Times New Roman" w:hAnsi="Times New Roman" w:cs="Times New Roman"/>
          <w:sz w:val="28"/>
          <w:szCs w:val="28"/>
        </w:rPr>
        <w:t>.00 было назначено очное обсуждение нормативного акта, однако предложения и замечания заинтересованных лиц не поступали.</w:t>
      </w:r>
    </w:p>
    <w:p w:rsidR="00013A6B" w:rsidRPr="000938CB" w:rsidRDefault="002C4F7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начале </w:t>
      </w:r>
      <w:r w:rsidR="004822ED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регулирующего воздействия </w:t>
      </w:r>
      <w:r w:rsidR="00E9164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министерство экономического развития, инвестиций и торговли Самарской области (исх.</w:t>
      </w:r>
      <w:r w:rsidR="00E9164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642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A97ED0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ГУОТ-03/</w:t>
      </w:r>
      <w:r w:rsidR="00F557EE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="0097745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A97ED0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22ED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57EE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7ED0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557EE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7ED0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45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уполномоченному по защите прав предпринимателей в Самарской области  (исх. </w:t>
      </w:r>
      <w:r w:rsidR="00A9141F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ГУОТ-03/</w:t>
      </w:r>
      <w:r w:rsidR="00CD687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="0090054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A9141F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22ED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687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1F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687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141F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54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Самарское региональное отделение Общероссийской общественной организации «Деловая Россия», Торгово-промышленную палату Самарской области, Самарское региональное отделение Общероссийской общественной организации малого и среднего предпринимательства</w:t>
      </w:r>
      <w:proofErr w:type="gramEnd"/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«Опора России», Ассоциацию некоммерческих организаций предпринимателей Самарской области «Взаимодействие», Ассоциацию «Союз работодателей Самарской области», ГУП </w:t>
      </w:r>
      <w:proofErr w:type="gramStart"/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«Самарская областная имущественная казна», ГУП СО «Усинское», ГУП СО Центр технической инвентаризации», ГУП СО «Экология», ГУП СО «Самарский центр развития животноводства «Велес», ГУП СО «Центр утилизации медицинских отходов», ГУП СО «</w:t>
      </w:r>
      <w:proofErr w:type="spellStart"/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Купинское</w:t>
      </w:r>
      <w:proofErr w:type="spellEnd"/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СО институт «</w:t>
      </w:r>
      <w:proofErr w:type="spellStart"/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ТеррНИИгражданпроект</w:t>
      </w:r>
      <w:proofErr w:type="spellEnd"/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(исх. № ГУОТ-03/</w:t>
      </w:r>
      <w:r w:rsidR="00CD687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 от 0</w:t>
      </w:r>
      <w:r w:rsidR="00CD687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687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A6B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.2021).</w:t>
      </w:r>
    </w:p>
    <w:p w:rsidR="002C4F7D" w:rsidRPr="000938CB" w:rsidRDefault="002C4F7D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привлечения максимального количества субъектов предпринимательской и инвестиционной деятельности к обсуждению </w:t>
      </w:r>
      <w:r w:rsidR="0013129C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акта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осуществлена  информационная  рассылка о проведении</w:t>
      </w:r>
      <w:r w:rsidR="0013129C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D1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</w:t>
      </w:r>
      <w:r w:rsidR="0013129C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 торговых  площадках  участников  закупок с ИНН 63 Самарская область. </w:t>
      </w:r>
      <w:proofErr w:type="gramStart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«РТС-тендер», АО «Единая электронная торговая площадка», АО «Электронные торговые системы»</w:t>
      </w:r>
      <w:r w:rsidR="0013129C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социальных сетях (</w:t>
      </w:r>
      <w:hyperlink r:id="rId8" w:history="1">
        <w:r w:rsidR="0013129C" w:rsidRPr="000938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https://ok.ru/group/55266574663682</w:t>
        </w:r>
      </w:hyperlink>
      <w:r w:rsidR="0013129C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" w:history="1">
        <w:r w:rsidR="0013129C" w:rsidRPr="000938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https://vk.com/public158874408?w=wall-158874408_24</w:t>
        </w:r>
      </w:hyperlink>
      <w:r w:rsidR="0013129C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9C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https://www.facebook.com/ГУОТ-1290375947775143/?modal=admin_todo_tour).</w:t>
      </w:r>
      <w:proofErr w:type="gramEnd"/>
    </w:p>
    <w:p w:rsidR="0013129C" w:rsidRPr="000938CB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1.</w:t>
      </w:r>
      <w:r w:rsidR="002C3CDD" w:rsidRPr="000938CB">
        <w:rPr>
          <w:rFonts w:ascii="Times New Roman" w:hAnsi="Times New Roman" w:cs="Times New Roman"/>
          <w:sz w:val="28"/>
          <w:szCs w:val="28"/>
        </w:rPr>
        <w:t>7</w:t>
      </w:r>
      <w:r w:rsidRPr="000938CB">
        <w:rPr>
          <w:rFonts w:ascii="Times New Roman" w:hAnsi="Times New Roman" w:cs="Times New Roman"/>
          <w:sz w:val="28"/>
          <w:szCs w:val="28"/>
        </w:rPr>
        <w:t>. Количество замечаний и предложений, полученных от заинтересованных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</w:t>
      </w:r>
      <w:r w:rsidR="0013129C" w:rsidRPr="000938CB">
        <w:rPr>
          <w:rFonts w:ascii="Times New Roman" w:hAnsi="Times New Roman" w:cs="Times New Roman"/>
          <w:sz w:val="28"/>
          <w:szCs w:val="28"/>
        </w:rPr>
        <w:t>:</w:t>
      </w:r>
      <w:r w:rsidR="00E84909" w:rsidRPr="000938C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004DA" w:rsidRPr="000938CB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 нормативный акт, и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способ ее разрешения</w:t>
      </w:r>
      <w:r w:rsidR="005C7518" w:rsidRPr="000938CB">
        <w:rPr>
          <w:rFonts w:ascii="Times New Roman" w:hAnsi="Times New Roman" w:cs="Times New Roman"/>
          <w:sz w:val="28"/>
          <w:szCs w:val="28"/>
        </w:rPr>
        <w:t>.</w:t>
      </w:r>
    </w:p>
    <w:p w:rsidR="00CD6872" w:rsidRPr="000938CB" w:rsidRDefault="0008542F" w:rsidP="00CD6872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7"/>
          <w:szCs w:val="27"/>
        </w:rPr>
      </w:pPr>
      <w:proofErr w:type="gramStart"/>
      <w:r w:rsidRPr="000938CB">
        <w:rPr>
          <w:rFonts w:ascii="Times New Roman" w:hAnsi="Times New Roman" w:cs="Times New Roman"/>
          <w:color w:val="000000"/>
          <w:spacing w:val="0"/>
        </w:rPr>
        <w:t>Проект постановления разработан на основании</w:t>
      </w:r>
      <w:r w:rsidR="00CD6872" w:rsidRPr="000938CB">
        <w:rPr>
          <w:rFonts w:ascii="Times New Roman" w:hAnsi="Times New Roman" w:cs="Times New Roman"/>
          <w:color w:val="000000"/>
          <w:spacing w:val="0"/>
        </w:rPr>
        <w:t xml:space="preserve"> </w:t>
      </w:r>
      <w:r w:rsidR="00CD6872" w:rsidRPr="000938CB">
        <w:rPr>
          <w:rFonts w:ascii="Times New Roman" w:hAnsi="Times New Roman"/>
          <w:spacing w:val="0"/>
          <w:sz w:val="27"/>
          <w:szCs w:val="27"/>
        </w:rPr>
        <w:t xml:space="preserve">обращений министерства образования и науки Самарской области от 20.05.2021 № МО/1419-вн в части корректировки цен на средства автотранспортные для перевозки 10 или более человек (школьные автобусы) и территориального фонда обязательного медицинского страхования Самарской области от 18.05.2021 № 250 в части установления требований к закупаемым товарам, работам, услугам для должности директора фонда. </w:t>
      </w:r>
      <w:proofErr w:type="gramEnd"/>
    </w:p>
    <w:p w:rsidR="006C1DC0" w:rsidRPr="000938CB" w:rsidRDefault="006C1DC0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Способ решения проблемы: принятие</w:t>
      </w:r>
      <w:r w:rsidR="00D319C5" w:rsidRPr="000938C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0938CB">
        <w:rPr>
          <w:rFonts w:ascii="Times New Roman" w:hAnsi="Times New Roman" w:cs="Times New Roman"/>
          <w:sz w:val="28"/>
          <w:szCs w:val="28"/>
        </w:rPr>
        <w:t xml:space="preserve">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</w:r>
    </w:p>
    <w:p w:rsidR="000309D9" w:rsidRPr="000938CB" w:rsidRDefault="003E2A42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Проектом нормативного акта предусматривается повышение предельных цен до 3,6 млн. рублей  на средства автотранспортные для перевозки 10 или более человек (школьные автобусы)</w:t>
      </w:r>
      <w:r w:rsidR="000309D9" w:rsidRPr="000938CB">
        <w:rPr>
          <w:rFonts w:ascii="Times New Roman" w:hAnsi="Times New Roman" w:cs="Times New Roman"/>
          <w:sz w:val="28"/>
          <w:szCs w:val="28"/>
        </w:rPr>
        <w:t>.</w:t>
      </w:r>
    </w:p>
    <w:p w:rsidR="003E2A42" w:rsidRPr="000938CB" w:rsidRDefault="000309D9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Т</w:t>
      </w:r>
      <w:r w:rsidR="003E2A42" w:rsidRPr="000938CB">
        <w:rPr>
          <w:rFonts w:ascii="Times New Roman" w:hAnsi="Times New Roman" w:cs="Times New Roman"/>
          <w:sz w:val="28"/>
          <w:szCs w:val="28"/>
        </w:rPr>
        <w:t>акже предусматривается, что в отношении товаров (работ, услуг), закупаемых для обеспечения деятельности директора территориального фонда обязательного медицинского страхования Самарской области, устанавливаются такие же требования и предельные цены, как для товаров (работ, услуг), закупаемых для обеспечения деятельности руководителей, должность которых относится к высшей должност</w:t>
      </w:r>
      <w:r w:rsidRPr="000938CB">
        <w:rPr>
          <w:rFonts w:ascii="Times New Roman" w:hAnsi="Times New Roman" w:cs="Times New Roman"/>
          <w:sz w:val="28"/>
          <w:szCs w:val="28"/>
        </w:rPr>
        <w:t>и</w:t>
      </w:r>
      <w:r w:rsidR="003E2A42" w:rsidRPr="000938CB">
        <w:rPr>
          <w:rFonts w:ascii="Times New Roman" w:hAnsi="Times New Roman" w:cs="Times New Roman"/>
          <w:sz w:val="28"/>
          <w:szCs w:val="28"/>
        </w:rPr>
        <w:t xml:space="preserve"> гражданской службы.</w:t>
      </w:r>
    </w:p>
    <w:p w:rsidR="003E2A42" w:rsidRPr="000938CB" w:rsidRDefault="003E2A42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0938CB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2.1.  Основные  группы  субъектов  предпринимательской и инвестиционной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деятельности, иные субъекты, включая органы государственной власти и органы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местного  самоуправления,  интересы  которых  затронуты  нормативным  актом</w:t>
      </w:r>
      <w:r w:rsidR="005C7518" w:rsidRPr="000938CB">
        <w:rPr>
          <w:rFonts w:ascii="Times New Roman" w:hAnsi="Times New Roman" w:cs="Times New Roman"/>
          <w:sz w:val="28"/>
          <w:szCs w:val="28"/>
        </w:rPr>
        <w:t>.</w:t>
      </w:r>
    </w:p>
    <w:p w:rsidR="00B932D7" w:rsidRPr="000938CB" w:rsidRDefault="0013129C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Субъектами, интересы которых затрагивает нормативный акт, являются</w:t>
      </w:r>
      <w:r w:rsidR="00B932D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заказчики Самарской области:</w:t>
      </w:r>
    </w:p>
    <w:p w:rsidR="0013129C" w:rsidRPr="000938CB" w:rsidRDefault="005452C3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</w:t>
      </w:r>
      <w:r w:rsidR="00B932D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B932D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(главные распорядители бюджетных средств),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 w:rsidR="00B932D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органам казенны</w:t>
      </w:r>
      <w:r w:rsidR="00B932D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бюджетны</w:t>
      </w:r>
      <w:r w:rsidR="00B932D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E7350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государственные унитарные предприятия Самарской области</w:t>
      </w:r>
      <w:r w:rsidR="00B932D7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Главное управление организации торгов Самарской области</w:t>
      </w:r>
      <w:r w:rsidR="006E7350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29C" w:rsidRPr="000938CB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 2.2. Характеристика   негативных  эффектов,  возникающих  в   связи   с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наличием  проблемы,  на  решение  которой  направлен  нормативный  акт,  их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13129C" w:rsidRPr="000938CB">
        <w:rPr>
          <w:rFonts w:ascii="Times New Roman" w:hAnsi="Times New Roman" w:cs="Times New Roman"/>
          <w:sz w:val="28"/>
          <w:szCs w:val="28"/>
        </w:rPr>
        <w:t>.</w:t>
      </w:r>
      <w:r w:rsidRPr="00093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C3" w:rsidRPr="000938CB" w:rsidRDefault="0013129C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Негативные эффекты</w:t>
      </w:r>
      <w:r w:rsidR="00A14FA5" w:rsidRPr="000938CB">
        <w:rPr>
          <w:rFonts w:ascii="Times New Roman" w:hAnsi="Times New Roman" w:cs="Times New Roman"/>
          <w:sz w:val="28"/>
          <w:szCs w:val="28"/>
        </w:rPr>
        <w:t xml:space="preserve">, </w:t>
      </w:r>
      <w:r w:rsidRPr="000938CB">
        <w:rPr>
          <w:rFonts w:ascii="Times New Roman" w:hAnsi="Times New Roman" w:cs="Times New Roman"/>
          <w:sz w:val="28"/>
          <w:szCs w:val="28"/>
        </w:rPr>
        <w:t>возника</w:t>
      </w:r>
      <w:r w:rsidR="00A14FA5" w:rsidRPr="000938CB">
        <w:rPr>
          <w:rFonts w:ascii="Times New Roman" w:hAnsi="Times New Roman" w:cs="Times New Roman"/>
          <w:sz w:val="28"/>
          <w:szCs w:val="28"/>
        </w:rPr>
        <w:t>вшие в связи</w:t>
      </w:r>
      <w:r w:rsidRPr="000938CB">
        <w:rPr>
          <w:rFonts w:ascii="Times New Roman" w:hAnsi="Times New Roman" w:cs="Times New Roman"/>
          <w:sz w:val="28"/>
          <w:szCs w:val="28"/>
        </w:rPr>
        <w:t xml:space="preserve"> с наличием данной проблемы, выража</w:t>
      </w:r>
      <w:r w:rsidR="001812E7" w:rsidRPr="000938CB">
        <w:rPr>
          <w:rFonts w:ascii="Times New Roman" w:hAnsi="Times New Roman" w:cs="Times New Roman"/>
          <w:sz w:val="28"/>
          <w:szCs w:val="28"/>
        </w:rPr>
        <w:t xml:space="preserve">ются </w:t>
      </w:r>
      <w:r w:rsidR="00C33001" w:rsidRPr="000938CB">
        <w:rPr>
          <w:rFonts w:ascii="Times New Roman" w:hAnsi="Times New Roman" w:cs="Times New Roman"/>
          <w:sz w:val="28"/>
          <w:szCs w:val="28"/>
        </w:rPr>
        <w:t xml:space="preserve">в том, что закупки </w:t>
      </w:r>
      <w:r w:rsidR="00E84361" w:rsidRPr="000938CB">
        <w:rPr>
          <w:rFonts w:ascii="Times New Roman" w:hAnsi="Times New Roman" w:cs="Times New Roman"/>
          <w:sz w:val="28"/>
          <w:szCs w:val="28"/>
        </w:rPr>
        <w:t>могут быть произведены по завышенным ценам</w:t>
      </w:r>
      <w:r w:rsidR="00912EC3" w:rsidRPr="000938CB">
        <w:rPr>
          <w:rFonts w:ascii="Times New Roman" w:hAnsi="Times New Roman" w:cs="Times New Roman"/>
          <w:sz w:val="28"/>
          <w:szCs w:val="28"/>
        </w:rPr>
        <w:t>.</w:t>
      </w:r>
    </w:p>
    <w:p w:rsidR="00FD7C99" w:rsidRPr="000938CB" w:rsidRDefault="00BC32A8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Негативные эффекты не подда</w:t>
      </w:r>
      <w:r w:rsidR="00E84361" w:rsidRPr="000938CB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0938CB">
        <w:rPr>
          <w:rFonts w:ascii="Times New Roman" w:hAnsi="Times New Roman" w:cs="Times New Roman"/>
          <w:sz w:val="28"/>
          <w:szCs w:val="28"/>
        </w:rPr>
        <w:t>количественной оценке.</w:t>
      </w:r>
    </w:p>
    <w:p w:rsidR="00E84361" w:rsidRPr="000938CB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2.3. Новые  функции, полномочия, обязанности и права органов  публичной власти  или  сведения  об  их изменении проектом нормативного акта, а также порядок их реализации (осуществления): не предусматриваются.</w:t>
      </w:r>
    </w:p>
    <w:p w:rsidR="00E84361" w:rsidRPr="000938CB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2.4. Новые   запреты,   обязанности   или   ограничения  для  субъектов</w:t>
      </w:r>
      <w:r w:rsidR="001C109E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</w:t>
      </w:r>
      <w:r w:rsidR="001C109E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существующих   запретов,   обязанностей  и  ограничений,  а  также  порядок</w:t>
      </w:r>
      <w:r w:rsidR="001C109E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организации исполнения вводимых положений: не предусматрива</w:t>
      </w:r>
      <w:r w:rsidR="001C109E" w:rsidRPr="000938CB">
        <w:rPr>
          <w:rFonts w:ascii="Times New Roman" w:hAnsi="Times New Roman" w:cs="Times New Roman"/>
          <w:sz w:val="28"/>
          <w:szCs w:val="28"/>
        </w:rPr>
        <w:t>ю</w:t>
      </w:r>
      <w:r w:rsidRPr="000938CB">
        <w:rPr>
          <w:rFonts w:ascii="Times New Roman" w:hAnsi="Times New Roman" w:cs="Times New Roman"/>
          <w:sz w:val="28"/>
          <w:szCs w:val="28"/>
        </w:rPr>
        <w:t>тся.</w:t>
      </w:r>
    </w:p>
    <w:p w:rsidR="00E84361" w:rsidRPr="000938CB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E84361" w:rsidRPr="000938CB" w:rsidRDefault="00E84361" w:rsidP="00A0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</w:t>
      </w:r>
      <w:r w:rsidR="001C109E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 xml:space="preserve">государства. </w:t>
      </w:r>
    </w:p>
    <w:p w:rsidR="006004DA" w:rsidRPr="000938CB" w:rsidRDefault="0019544D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Правоотношения в сфере </w:t>
      </w:r>
      <w:r w:rsidR="00D607D2" w:rsidRPr="000938CB"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Pr="000938C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607D2" w:rsidRPr="000938CB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0938CB">
        <w:rPr>
          <w:rFonts w:ascii="Times New Roman" w:hAnsi="Times New Roman" w:cs="Times New Roman"/>
          <w:sz w:val="28"/>
          <w:szCs w:val="28"/>
        </w:rPr>
        <w:t xml:space="preserve">регулируются нормами федерального законодательства и нормативными правовыми актами органов государственной власти субъектов РФ, самостоятельное регулирование невозможно. </w:t>
      </w:r>
    </w:p>
    <w:p w:rsidR="00BC32A8" w:rsidRPr="000938CB" w:rsidRDefault="00BC32A8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4D6762" w:rsidRPr="000938CB">
        <w:rPr>
          <w:rFonts w:ascii="Times New Roman" w:hAnsi="Times New Roman" w:cs="Times New Roman"/>
          <w:sz w:val="28"/>
          <w:szCs w:val="28"/>
        </w:rPr>
        <w:t>постановлений Правительства Самарской области</w:t>
      </w:r>
      <w:r w:rsidRPr="000938CB">
        <w:rPr>
          <w:rFonts w:ascii="Times New Roman" w:hAnsi="Times New Roman" w:cs="Times New Roman"/>
          <w:sz w:val="28"/>
          <w:szCs w:val="28"/>
        </w:rPr>
        <w:t xml:space="preserve"> в сфере нормирования закупок относится к предметам ведения Главного управления</w:t>
      </w:r>
      <w:r w:rsidR="00722E10" w:rsidRPr="000938CB">
        <w:rPr>
          <w:rFonts w:ascii="Times New Roman" w:hAnsi="Times New Roman" w:cs="Times New Roman"/>
          <w:sz w:val="28"/>
          <w:szCs w:val="28"/>
        </w:rPr>
        <w:t xml:space="preserve"> в соответствии с пунктом 2.1. Положения о Главном управлении организации торгов Самарской области, утвержденного постановлением Правительства Самарской области от 21.12.2005 № 165.</w:t>
      </w:r>
    </w:p>
    <w:p w:rsidR="006004DA" w:rsidRPr="000938CB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2.</w:t>
      </w:r>
      <w:r w:rsidR="00E84361" w:rsidRPr="000938CB">
        <w:rPr>
          <w:rFonts w:ascii="Times New Roman" w:hAnsi="Times New Roman" w:cs="Times New Roman"/>
          <w:sz w:val="28"/>
          <w:szCs w:val="28"/>
        </w:rPr>
        <w:t>6</w:t>
      </w:r>
      <w:r w:rsidRPr="000938CB">
        <w:rPr>
          <w:rFonts w:ascii="Times New Roman" w:hAnsi="Times New Roman" w:cs="Times New Roman"/>
          <w:sz w:val="28"/>
          <w:szCs w:val="28"/>
        </w:rPr>
        <w:t>.  Международный опыт и опыт других субъектов Российской Федерации в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соответствующей   сфере   регулирования   общественных  отношений  (решения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соответствующей проблемы</w:t>
      </w:r>
      <w:r w:rsidR="00D56F32" w:rsidRPr="000938CB">
        <w:rPr>
          <w:rFonts w:ascii="Times New Roman" w:hAnsi="Times New Roman" w:cs="Times New Roman"/>
          <w:sz w:val="28"/>
          <w:szCs w:val="28"/>
        </w:rPr>
        <w:t>)</w:t>
      </w:r>
      <w:r w:rsidR="0019544D" w:rsidRPr="000938CB">
        <w:rPr>
          <w:rFonts w:ascii="Times New Roman" w:hAnsi="Times New Roman" w:cs="Times New Roman"/>
          <w:sz w:val="28"/>
          <w:szCs w:val="28"/>
        </w:rPr>
        <w:t>.</w:t>
      </w:r>
    </w:p>
    <w:p w:rsidR="0019544D" w:rsidRPr="000938CB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0938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регулирования</w:t>
      </w:r>
      <w:r w:rsidR="00E84361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действуют соответствующие нормативные акты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07D2" w:rsidRPr="000938CB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 (постановление Правительства Москвы от 25.12.2015</w:t>
      </w:r>
      <w:r w:rsidR="006A61E1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954-ПП «Об определении требований к закупаемым органами исполнительной власти города Москвы, иными государственными органами города Москвы и подведомственными им государственными бюджетными и казенными учреждениями города Москвы, государственными унитарными предприятиями города Москвы отдельным видам товаров, работ, услуг (в том числе предельных цен товаров, работ, услуг)»;</w:t>
      </w:r>
      <w:proofErr w:type="gramEnd"/>
    </w:p>
    <w:p w:rsidR="00D607D2" w:rsidRPr="000938CB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 (постановление Правительства ХМАО - Югры от 18.12.2015 № 463-п «О Правилах определения требований к отдельным видам товаров, работ, услуг (в том числе предельным ценам товаров, работ, услуг), закупаемых органами государственной власти Ханты-Мансийского автономного округа - Югры и подведомственными им казенными, бюджетными учреждениями и государственными унитарными предприятиями для обеспечения нужд Ханты-Мансийского автономного округа – Югры»);</w:t>
      </w:r>
      <w:proofErr w:type="gramEnd"/>
    </w:p>
    <w:p w:rsidR="0019544D" w:rsidRPr="000938CB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 (постановление Правительства Тульской области от 17.11.2015 №511 «Об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ED6B2D" w:rsidRPr="000938CB" w:rsidRDefault="00ED6B2D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субъекты федерации принимают аналогичные нормативным акты в целях установления предельных цен отдельных товаров</w:t>
      </w:r>
      <w:r w:rsidR="00487A3F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услуг, закупаемых государственными заказчиками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44D" w:rsidRPr="000938CB" w:rsidRDefault="0019544D" w:rsidP="00D610B7">
      <w:pPr>
        <w:widowControl w:val="0"/>
        <w:shd w:val="clear" w:color="auto" w:fill="FFFFFF"/>
        <w:autoSpaceDE w:val="0"/>
        <w:autoSpaceDN w:val="0"/>
        <w:adjustRightInd w:val="0"/>
        <w:spacing w:before="5" w:after="0" w:line="367" w:lineRule="exact"/>
        <w:ind w:left="34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целей регулирования нормативного акта и индикаторов для оценки их достижения.</w:t>
      </w:r>
    </w:p>
    <w:p w:rsidR="004C7703" w:rsidRPr="000938CB" w:rsidRDefault="004C7703" w:rsidP="00D610B7">
      <w:pPr>
        <w:widowControl w:val="0"/>
        <w:shd w:val="clear" w:color="auto" w:fill="FFFFFF"/>
        <w:autoSpaceDE w:val="0"/>
        <w:autoSpaceDN w:val="0"/>
        <w:adjustRightInd w:val="0"/>
        <w:spacing w:before="5" w:after="0" w:line="367" w:lineRule="exact"/>
        <w:ind w:left="34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657"/>
        <w:gridCol w:w="3260"/>
      </w:tblGrid>
      <w:tr w:rsidR="0019544D" w:rsidRPr="000938CB" w:rsidTr="00696A48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19544D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7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3.1.</w:t>
            </w:r>
            <w:r w:rsidR="0015206E" w:rsidRPr="000938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938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Цели правового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19544D" w:rsidRPr="000938CB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="0019544D"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елей</w:t>
            </w: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19544D"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</w:t>
            </w:r>
            <w:r w:rsidR="0019544D"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3.3.Периодичность </w:t>
            </w: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мониторинга</w:t>
            </w:r>
            <w:r w:rsidR="007A3638"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</w:t>
            </w:r>
          </w:p>
          <w:p w:rsidR="0019544D" w:rsidRPr="000938CB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</w:t>
            </w: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="00944D9A"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</w:t>
            </w: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</w:tr>
      <w:tr w:rsidR="0019544D" w:rsidRPr="000938CB" w:rsidTr="00696A48">
        <w:trPr>
          <w:trHeight w:hRule="exact" w:val="4733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E3" w:rsidRPr="000938CB" w:rsidRDefault="00030FB7" w:rsidP="00D610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Уточнение </w:t>
            </w:r>
            <w:r w:rsidR="00D610B7" w:rsidRPr="000938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</w:t>
            </w:r>
            <w:r w:rsidR="00D610B7" w:rsidRPr="000938CB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бязательного перечня отдельных видов товаров, работ, услуг, в </w:t>
            </w:r>
            <w:r w:rsidR="004D6EE3" w:rsidRPr="000938CB">
              <w:rPr>
                <w:rFonts w:ascii="Times New Roman" w:hAnsi="Times New Roman" w:cs="Times New Roman"/>
                <w:sz w:val="24"/>
                <w:szCs w:val="24"/>
              </w:rPr>
              <w:t>части предельных цен отдельных товаров.</w:t>
            </w:r>
          </w:p>
          <w:p w:rsidR="00030FB7" w:rsidRPr="000938CB" w:rsidRDefault="00030FB7" w:rsidP="00D610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B7" w:rsidRPr="000938CB" w:rsidRDefault="00D610B7" w:rsidP="007017A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544D" w:rsidRPr="000938CB" w:rsidRDefault="0019544D" w:rsidP="00152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 w:right="4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7A3" w:rsidRPr="000938CB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9544D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19544D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правого регулирования </w:t>
            </w:r>
            <w:r w:rsidR="00030FB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после вступления в силу нормативного                      правового</w:t>
            </w:r>
            <w:r w:rsidR="00030FB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9544D" w:rsidRPr="000938CB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достижения целей  правового регулирования </w:t>
            </w:r>
            <w:r w:rsidR="00C0586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постоянной основе в соответствии с постановление</w:t>
            </w:r>
            <w:r w:rsidR="00860A0F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         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Самарской области от 24.03.2015 № 134 </w:t>
            </w:r>
            <w:r w:rsidR="00860A0F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  <w:r w:rsidR="00860A0F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75D3" w:rsidRPr="000938CB" w:rsidRDefault="009E75D3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4D" w:rsidRPr="000938CB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19544D" w:rsidRPr="000938CB" w:rsidRDefault="00D607D2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030FB7" w:rsidRPr="000938CB" w:rsidRDefault="00030FB7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1593"/>
        <w:gridCol w:w="1950"/>
      </w:tblGrid>
      <w:tr w:rsidR="0019544D" w:rsidRPr="000938CB" w:rsidTr="006A61E1">
        <w:trPr>
          <w:trHeight w:hRule="exact" w:val="124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C05867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48" w:right="475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Цели </w:t>
            </w:r>
            <w:r w:rsidR="007E0705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9544D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19544D" w:rsidRPr="000938CB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19544D" w:rsidRPr="000938CB" w:rsidTr="006A7B66">
        <w:trPr>
          <w:trHeight w:hRule="exact" w:val="56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D3" w:rsidRPr="000938CB" w:rsidRDefault="009E75D3" w:rsidP="009E7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Theme="minorHAnsi" w:hAnsi="Times New Roman" w:cs="Times New Roman"/>
                <w:sz w:val="24"/>
                <w:szCs w:val="24"/>
              </w:rPr>
              <w:t>Уточнение  О</w:t>
            </w:r>
            <w:r w:rsidRPr="000938CB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части предельных цен отдельных товаров.</w:t>
            </w:r>
          </w:p>
          <w:p w:rsidR="0019544D" w:rsidRPr="000938CB" w:rsidRDefault="0019544D" w:rsidP="009E7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90E" w:rsidRPr="000938CB" w:rsidRDefault="00EC190E" w:rsidP="00EC190E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30FB7" w:rsidRPr="000938CB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</w:t>
            </w:r>
            <w:r w:rsidRPr="0009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8CB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0938CB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  <w:p w:rsidR="0019544D" w:rsidRPr="000938CB" w:rsidRDefault="0019544D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6947B0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0938CB" w:rsidRDefault="006947B0" w:rsidP="00E9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" w:right="22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A7B66" w:rsidRPr="000938CB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 xml:space="preserve">3.9. Методы   </w:t>
      </w:r>
      <w:proofErr w:type="gramStart"/>
      <w:r w:rsidRPr="000938CB">
        <w:rPr>
          <w:rFonts w:ascii="Times New Roman" w:hAnsi="Times New Roman" w:cs="Times New Roman"/>
          <w:sz w:val="28"/>
          <w:szCs w:val="28"/>
        </w:rPr>
        <w:t>расчета   индикаторов   достижения   целей  регулирования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нормативного акта</w:t>
      </w:r>
      <w:proofErr w:type="gramEnd"/>
      <w:r w:rsidR="006A7B66" w:rsidRPr="000938CB">
        <w:rPr>
          <w:rFonts w:ascii="Times New Roman" w:hAnsi="Times New Roman" w:cs="Times New Roman"/>
          <w:sz w:val="28"/>
          <w:szCs w:val="28"/>
        </w:rPr>
        <w:t>.</w:t>
      </w:r>
    </w:p>
    <w:p w:rsidR="006947B0" w:rsidRPr="000938CB" w:rsidRDefault="006947B0" w:rsidP="00A07BE2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6A7B66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области».</w:t>
      </w:r>
    </w:p>
    <w:p w:rsidR="0094498A" w:rsidRPr="000938CB" w:rsidRDefault="00AA7227" w:rsidP="00A07B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3</w:t>
      </w:r>
      <w:r w:rsidR="0094498A" w:rsidRPr="000938CB">
        <w:rPr>
          <w:rFonts w:ascii="Times New Roman" w:hAnsi="Times New Roman" w:cs="Times New Roman"/>
          <w:sz w:val="28"/>
          <w:szCs w:val="28"/>
        </w:rPr>
        <w:t>.10. Оценка   затрат  на  проведение  мониторинга   достижения   целей</w:t>
      </w:r>
      <w:r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94498A" w:rsidRPr="000938C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Pr="000938CB">
        <w:rPr>
          <w:rFonts w:ascii="Times New Roman" w:hAnsi="Times New Roman" w:cs="Times New Roman"/>
          <w:sz w:val="28"/>
          <w:szCs w:val="28"/>
        </w:rPr>
        <w:t>: в рамках текущей деятельности, количественной оценке не поддаются.</w:t>
      </w:r>
      <w:r w:rsidR="0094498A" w:rsidRPr="00093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B" w:rsidRPr="000938CB" w:rsidRDefault="009F4F11" w:rsidP="00A07BE2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Качественная    характеристика   и    оценка   численности  адресатов регулирования нормативного акта (их групп).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1509"/>
        <w:gridCol w:w="5386"/>
      </w:tblGrid>
      <w:tr w:rsidR="006947B0" w:rsidRPr="000938CB" w:rsidTr="006A61E1">
        <w:trPr>
          <w:trHeight w:hRule="exact" w:val="169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4.1.Группы адресатов</w:t>
            </w:r>
          </w:p>
          <w:p w:rsidR="006947B0" w:rsidRPr="000938CB" w:rsidRDefault="006947B0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нормативного</w:t>
            </w:r>
            <w:r w:rsidR="007A363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(краткое описание</w:t>
            </w:r>
            <w:r w:rsidR="005C751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качественных</w:t>
            </w:r>
            <w:proofErr w:type="gramEnd"/>
          </w:p>
          <w:p w:rsidR="006947B0" w:rsidRPr="000938CB" w:rsidRDefault="006947B0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4C7703">
            <w:pPr>
              <w:widowControl w:val="0"/>
              <w:shd w:val="clear" w:color="auto" w:fill="FFFFFF"/>
              <w:tabs>
                <w:tab w:val="left" w:pos="1429"/>
              </w:tabs>
              <w:autoSpaceDE w:val="0"/>
              <w:autoSpaceDN w:val="0"/>
              <w:adjustRightInd w:val="0"/>
              <w:spacing w:after="0" w:line="271" w:lineRule="exac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="004C7703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6947B0" w:rsidRPr="000938CB" w:rsidTr="006A61E1">
        <w:trPr>
          <w:trHeight w:hRule="exact" w:val="203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 Самарской области</w:t>
            </w: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Самарской области «Автоматизированная информационная система государственного заказа Самарской области»</w:t>
            </w:r>
          </w:p>
          <w:p w:rsidR="006947B0" w:rsidRPr="000938CB" w:rsidRDefault="006947B0" w:rsidP="00A41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Самарской области </w:t>
            </w:r>
            <w:r w:rsidR="00A4187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87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бластном бюджете на 20</w:t>
            </w:r>
            <w:r w:rsidR="0094498A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187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4187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4187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6947B0" w:rsidRPr="000938CB" w:rsidTr="006A61E1">
        <w:trPr>
          <w:trHeight w:hRule="exact" w:val="126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6947B0" w:rsidRPr="000938CB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ED2" w:rsidRPr="000938CB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0938CB">
        <w:rPr>
          <w:rFonts w:ascii="Times New Roman" w:hAnsi="Times New Roman" w:cs="Times New Roman"/>
          <w:sz w:val="28"/>
          <w:szCs w:val="28"/>
        </w:rPr>
        <w:t xml:space="preserve">    5. Оценка  дополнительных расходов (доходов)  бюджета Самарской области</w:t>
      </w:r>
      <w:r w:rsidR="002E5487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(местных бюджетов), связанных с применением регулирования нормативного акта</w:t>
      </w:r>
      <w:r w:rsidR="00DC1A76" w:rsidRPr="000938CB">
        <w:rPr>
          <w:rFonts w:ascii="Times New Roman" w:hAnsi="Times New Roman" w:cs="Times New Roman"/>
          <w:sz w:val="28"/>
          <w:szCs w:val="28"/>
        </w:rPr>
        <w:t>.</w:t>
      </w:r>
    </w:p>
    <w:p w:rsidR="00F87384" w:rsidRPr="000938CB" w:rsidRDefault="00F87384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721"/>
        <w:gridCol w:w="2976"/>
      </w:tblGrid>
      <w:tr w:rsidR="005B2CEC" w:rsidRPr="000938CB" w:rsidTr="0011643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0938CB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0938CB" w:rsidRDefault="005B2CEC" w:rsidP="0011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Виды расходов (поступлений) бюджета Самарской области (местных бюджетов)</w:t>
            </w:r>
            <w:r w:rsidR="00116436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0938CB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Количественная оценка расходов и поступлений, млн. рублей</w:t>
            </w:r>
          </w:p>
        </w:tc>
      </w:tr>
      <w:tr w:rsidR="00007D39" w:rsidRPr="000938CB" w:rsidTr="00116436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(полномочие, обязанность или право):</w:t>
            </w:r>
          </w:p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D39" w:rsidRPr="000938CB" w:rsidRDefault="00007D39" w:rsidP="00007D3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Установление Правительством Самарской области О</w:t>
            </w:r>
            <w:r w:rsidRPr="000938CB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007D39" w:rsidP="0011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39" w:rsidRPr="000938CB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1FDC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0938CB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0938CB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007D39" w:rsidP="00DC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0938CB" w:rsidTr="00116436">
        <w:trPr>
          <w:trHeight w:val="1188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0938CB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0938CB" w:rsidTr="00116436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007D39" w:rsidP="00DC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0938CB" w:rsidTr="00116436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DC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D39" w:rsidRPr="000938CB" w:rsidTr="006400BB">
        <w:trPr>
          <w:trHeight w:val="563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7D39" w:rsidRPr="000938CB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0938CB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0938CB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5B2CEC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0938CB" w:rsidRDefault="005B2CEC" w:rsidP="00DB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</w:t>
            </w:r>
            <w:r w:rsidR="00B91FDC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0938CB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1FDC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0938CB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AA722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0938CB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B91FDC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0938CB" w:rsidRDefault="00B91FDC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0938CB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0938CB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</w:t>
            </w:r>
            <w:r w:rsidR="00DB3420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0938CB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3420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0938CB" w:rsidRDefault="00DB3420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0938CB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DB3420" w:rsidRPr="000938CB" w:rsidTr="00116436">
        <w:trPr>
          <w:trHeight w:val="1238"/>
        </w:trPr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0938CB" w:rsidRDefault="00DB3420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0938CB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0938CB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</w:t>
            </w:r>
            <w:r w:rsidR="00890395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0938CB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395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0938CB" w:rsidRDefault="00890395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0938CB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90395" w:rsidRPr="000938CB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0938CB" w:rsidRDefault="00890395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0938CB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004DA" w:rsidRPr="000938CB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Самарской  области  (местных  бюджетов),  возникающих в связи с применением</w:t>
      </w:r>
      <w:r w:rsidR="005C7518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DC1A76" w:rsidRPr="000938CB">
        <w:rPr>
          <w:rFonts w:ascii="Times New Roman" w:hAnsi="Times New Roman" w:cs="Times New Roman"/>
          <w:sz w:val="28"/>
          <w:szCs w:val="28"/>
        </w:rPr>
        <w:t xml:space="preserve">. </w:t>
      </w:r>
      <w:r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0938CB">
        <w:rPr>
          <w:rFonts w:ascii="Times New Roman" w:hAnsi="Times New Roman" w:cs="Times New Roman"/>
          <w:sz w:val="28"/>
          <w:szCs w:val="28"/>
        </w:rPr>
        <w:t>Отсутствуют</w:t>
      </w:r>
      <w:r w:rsidR="007F2F43" w:rsidRPr="000938CB">
        <w:rPr>
          <w:rFonts w:ascii="Times New Roman" w:hAnsi="Times New Roman" w:cs="Times New Roman"/>
          <w:sz w:val="28"/>
          <w:szCs w:val="28"/>
        </w:rPr>
        <w:t>.</w:t>
      </w:r>
    </w:p>
    <w:p w:rsidR="00EE5F2A" w:rsidRPr="000938CB" w:rsidRDefault="006004DA" w:rsidP="00A07BE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54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938CB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C1A76" w:rsidRPr="000938CB">
        <w:rPr>
          <w:rFonts w:ascii="Times New Roman" w:hAnsi="Times New Roman" w:cs="Times New Roman"/>
          <w:sz w:val="28"/>
          <w:szCs w:val="28"/>
        </w:rPr>
        <w:t xml:space="preserve">, </w:t>
      </w:r>
      <w:r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0938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Главного управления организации торгов Самарской области.</w:t>
      </w:r>
    </w:p>
    <w:p w:rsidR="00431371" w:rsidRPr="000938CB" w:rsidRDefault="00431371" w:rsidP="00A07B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6. Изменение    обязанностей    (ограничений)  потенциальных  адресатов</w:t>
      </w:r>
      <w:r w:rsidR="00A07BE2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 и  связанные с ними дополнительные</w:t>
      </w:r>
      <w:r w:rsidR="00A07BE2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расходы (доходы).</w:t>
      </w:r>
    </w:p>
    <w:p w:rsidR="00A21ABB" w:rsidRPr="000938CB" w:rsidRDefault="00A21ABB" w:rsidP="007A363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49" w:right="34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410"/>
        <w:gridCol w:w="1701"/>
      </w:tblGrid>
      <w:tr w:rsidR="005121C2" w:rsidRPr="000938CB" w:rsidTr="004C7703">
        <w:trPr>
          <w:trHeight w:hRule="exact" w:val="33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703" w:rsidRPr="000938CB" w:rsidRDefault="005121C2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  <w:r w:rsidR="004C7703"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31371" w:rsidRPr="000938CB">
              <w:rPr>
                <w:rFonts w:ascii="Times New Roman" w:hAnsi="Times New Roman" w:cs="Times New Roman"/>
                <w:sz w:val="23"/>
                <w:szCs w:val="23"/>
              </w:rPr>
              <w:t xml:space="preserve">Группы потенциальных адресатов </w:t>
            </w:r>
            <w:r w:rsidR="00431371" w:rsidRPr="000938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предлагаемого правового регулирования </w:t>
            </w:r>
          </w:p>
          <w:p w:rsidR="005121C2" w:rsidRPr="000938CB" w:rsidRDefault="00431371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-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(в соответствии с </w:t>
            </w:r>
            <w:hyperlink r:id="rId10" w:history="1">
              <w:r w:rsidRPr="000938CB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пунктом 4.1</w:t>
              </w:r>
            </w:hyperlink>
            <w:r w:rsidRPr="000938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настоящего отчета)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0938CB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hAnsi="Times New Roman" w:cs="Times New Roman"/>
                <w:sz w:val="23"/>
                <w:szCs w:val="23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0938CB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hAnsi="Times New Roman" w:cs="Times New Roman"/>
                <w:sz w:val="23"/>
                <w:szCs w:val="23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0938CB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6.4.Коли</w:t>
            </w: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чественная оценка, млн. руб.</w:t>
            </w:r>
          </w:p>
        </w:tc>
      </w:tr>
      <w:tr w:rsidR="00431371" w:rsidRPr="000938CB" w:rsidTr="004C7703">
        <w:trPr>
          <w:trHeight w:hRule="exact" w:val="14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8CB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</w:t>
            </w:r>
            <w:r w:rsidR="004C7703"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оценке не поддается.</w:t>
            </w:r>
          </w:p>
        </w:tc>
      </w:tr>
      <w:tr w:rsidR="00431371" w:rsidRPr="000938CB" w:rsidTr="004C7703">
        <w:trPr>
          <w:trHeight w:hRule="exact" w:val="1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Главные распорядители бюджетных средств Самарской области</w:t>
            </w:r>
          </w:p>
          <w:p w:rsidR="00431371" w:rsidRPr="000938CB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8CB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821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150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</w:t>
            </w:r>
            <w:r w:rsidR="004C7703"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оценке не поддается.</w:t>
            </w:r>
          </w:p>
        </w:tc>
      </w:tr>
      <w:tr w:rsidR="00431371" w:rsidRPr="000938CB" w:rsidTr="004C7703">
        <w:trPr>
          <w:trHeight w:hRule="exact" w:val="12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38CB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</w:t>
            </w:r>
            <w:r w:rsidR="004C7703"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оценке не поддается.</w:t>
            </w:r>
          </w:p>
        </w:tc>
      </w:tr>
    </w:tbl>
    <w:p w:rsidR="007F2F43" w:rsidRPr="000938CB" w:rsidRDefault="007F2F43" w:rsidP="005C751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6.5.    Издержки      и      выгоды      адресатов      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5C7518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7D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акта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поддающиеся количественной оценке.</w:t>
      </w:r>
    </w:p>
    <w:p w:rsidR="00301C30" w:rsidRPr="000938CB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адресатов предлагаемого правового регулирования  отсутствуют. </w:t>
      </w:r>
    </w:p>
    <w:p w:rsidR="00431371" w:rsidRPr="000938CB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 адресатов заключаются в снижении рисков закупки товаров, работ, услуг по завышенным ценам</w:t>
      </w:r>
      <w:r w:rsidR="00431371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экономии бюджетных средств.</w:t>
      </w:r>
    </w:p>
    <w:p w:rsidR="006004DA" w:rsidRPr="000938CB" w:rsidRDefault="006004DA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AF6EFD" w:rsidRPr="000938CB">
        <w:rPr>
          <w:rFonts w:ascii="Times New Roman" w:hAnsi="Times New Roman" w:cs="Times New Roman"/>
          <w:sz w:val="28"/>
          <w:szCs w:val="28"/>
        </w:rPr>
        <w:t>:</w:t>
      </w:r>
      <w:r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="00431371" w:rsidRPr="000938CB">
        <w:rPr>
          <w:rFonts w:ascii="Times New Roman" w:hAnsi="Times New Roman" w:cs="Times New Roman"/>
          <w:sz w:val="28"/>
          <w:szCs w:val="28"/>
        </w:rPr>
        <w:t>мониторинг</w:t>
      </w:r>
      <w:r w:rsidR="00B3454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Главного управления организации торгов Самарской области.</w:t>
      </w:r>
    </w:p>
    <w:p w:rsidR="00A21ABB" w:rsidRPr="000938CB" w:rsidRDefault="005C7518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hAnsi="Times New Roman" w:cs="Times New Roman"/>
          <w:sz w:val="28"/>
          <w:szCs w:val="28"/>
        </w:rPr>
        <w:t>7</w:t>
      </w:r>
      <w:r w:rsidR="006004DA" w:rsidRPr="000938CB">
        <w:rPr>
          <w:rFonts w:ascii="Times New Roman" w:hAnsi="Times New Roman" w:cs="Times New Roman"/>
          <w:sz w:val="28"/>
          <w:szCs w:val="28"/>
        </w:rPr>
        <w:t xml:space="preserve">. Оценка  рисков неблагоприятных последствий  применения </w:t>
      </w:r>
      <w:r w:rsidR="00431371" w:rsidRPr="000938C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FE3579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371" w:rsidRPr="000938CB" w:rsidRDefault="00431371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40"/>
        <w:gridCol w:w="1565"/>
        <w:gridCol w:w="2115"/>
      </w:tblGrid>
      <w:tr w:rsidR="00FE3579" w:rsidRPr="000938CB" w:rsidTr="001C109E">
        <w:trPr>
          <w:trHeight w:hRule="exact" w:val="16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7.1.Виды рисков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7.4.Степень</w:t>
            </w:r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рисков</w:t>
            </w:r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E3579" w:rsidRPr="000938CB" w:rsidTr="001C109E">
        <w:trPr>
          <w:trHeight w:hRule="exact" w:val="28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0938CB" w:rsidRDefault="00431371" w:rsidP="000F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по завышенным ценам, что приведет к неэффективному расходованию средств областного бюджета.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0938CB" w:rsidRDefault="00FE3579" w:rsidP="00734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0938CB" w:rsidRDefault="0073430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="00FE3579"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ониторинг</w:t>
            </w: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цен Главным управлением организации торов и  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главными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распоряди</w:t>
            </w:r>
            <w:r w:rsidR="006400BB"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телями</w:t>
            </w:r>
            <w:proofErr w:type="spellEnd"/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бюджетных средств.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0938CB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E3579" w:rsidRPr="000938CB" w:rsidRDefault="00FE3579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Источники данных:</w:t>
      </w:r>
      <w:r w:rsidR="00431371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Главного управления организации торгов Самарской области</w:t>
      </w:r>
      <w:r w:rsidR="00110F31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ABB" w:rsidRPr="000938CB" w:rsidRDefault="00FE3579" w:rsidP="009D5B77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Сравнение возможных вариантов решения проблемы</w:t>
      </w:r>
    </w:p>
    <w:tbl>
      <w:tblPr>
        <w:tblpPr w:leftFromText="180" w:rightFromText="180" w:vertAnchor="text" w:horzAnchor="margin" w:tblpX="40" w:tblpY="44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1985"/>
        <w:gridCol w:w="1417"/>
        <w:gridCol w:w="4678"/>
      </w:tblGrid>
      <w:tr w:rsidR="00454B1A" w:rsidRPr="000938CB" w:rsidTr="006400BB">
        <w:trPr>
          <w:trHeight w:hRule="exact" w:val="305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454B1A" w:rsidRPr="000938CB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7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454B1A" w:rsidRPr="000938CB" w:rsidTr="006400BB">
        <w:trPr>
          <w:trHeight w:hRule="exact" w:val="200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E36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8.1.      Содержание варианта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</w:t>
            </w:r>
            <w:r w:rsidR="004C7703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в </w:t>
            </w:r>
            <w:r w:rsidR="004C7703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действующим нормативным актом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положений 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4C7703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85D" w:rsidRPr="000938CB" w:rsidRDefault="00454B1A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</w:t>
            </w:r>
            <w:r w:rsidR="00542BD4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="00E8490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85D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9385D" w:rsidRPr="00093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инистерства </w:t>
            </w:r>
            <w:r w:rsidR="004C7703" w:rsidRPr="000938C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и науки Самарской области           (</w:t>
            </w:r>
            <w:r w:rsidR="004C7703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уточнении предельных цен отдельных товаров), </w:t>
            </w:r>
            <w:r w:rsidR="004C7703" w:rsidRPr="000938C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9385D" w:rsidRPr="000938CB">
              <w:rPr>
                <w:rFonts w:ascii="Times New Roman" w:hAnsi="Times New Roman"/>
                <w:color w:val="000000"/>
                <w:sz w:val="24"/>
                <w:szCs w:val="24"/>
              </w:rPr>
              <w:t>ФОМС Самарской области</w:t>
            </w:r>
          </w:p>
          <w:p w:rsidR="004C7703" w:rsidRPr="000938CB" w:rsidRDefault="004C7703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8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938CB">
              <w:rPr>
                <w:rFonts w:ascii="Times New Roman" w:hAnsi="Times New Roman"/>
                <w:sz w:val="24"/>
                <w:szCs w:val="24"/>
              </w:rPr>
              <w:t>в части установления требований к закупаемым товарам, работам, услугам для должности директора фонда</w:t>
            </w:r>
            <w:r w:rsidRPr="000938CB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454B1A" w:rsidRPr="000938CB" w:rsidRDefault="00E84909" w:rsidP="004C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B1A" w:rsidRPr="000938CB" w:rsidTr="006400BB">
        <w:trPr>
          <w:trHeight w:hRule="exact" w:val="3820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0938CB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iCs/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226697" w:rsidRPr="000938CB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697" w:rsidRPr="000938CB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Останется </w:t>
            </w:r>
            <w:proofErr w:type="spellStart"/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</w:t>
            </w:r>
            <w:proofErr w:type="spellEnd"/>
            <w:r w:rsidR="004C7703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2D1ABB" w:rsidP="00D7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454B1A" w:rsidRPr="000938CB" w:rsidTr="006400BB">
        <w:trPr>
          <w:trHeight w:hRule="exact" w:val="440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0938CB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38CB">
              <w:rPr>
                <w:rFonts w:ascii="Times New Roman" w:hAnsi="Times New Roman" w:cs="Times New Roman"/>
                <w:iCs/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  <w:p w:rsidR="00454B1A" w:rsidRPr="000938CB" w:rsidRDefault="00454B1A" w:rsidP="00332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0" w:right="102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1C6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адресатов на </w:t>
            </w:r>
            <w:r w:rsidR="003126A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закупок в соответствии с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 w:rsidR="003126A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A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акта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1C6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производятся в пределах финансирования текущей деятельности.</w:t>
            </w:r>
          </w:p>
          <w:p w:rsidR="006211C6" w:rsidRPr="000938CB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0938CB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0938CB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1A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F9" w:rsidRPr="000938CB" w:rsidRDefault="00454B1A" w:rsidP="000E6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</w:t>
            </w:r>
            <w:r w:rsidR="003126A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="003126A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 w:rsidR="00E20CF5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26A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3126A8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</w:t>
            </w:r>
            <w:r w:rsidR="000E63F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отмене нормативного акта  </w:t>
            </w:r>
            <w:r w:rsidR="00B731C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возрастут в случае отмены </w:t>
            </w:r>
            <w:proofErr w:type="spellStart"/>
            <w:r w:rsidR="00B731C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</w:t>
            </w:r>
            <w:r w:rsidR="00E20CF5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31C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B731C7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 на товары.</w:t>
            </w:r>
          </w:p>
          <w:p w:rsidR="00454B1A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0938CB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 на проведение закупок в соответствии с положениями  нормативного акта производятся в пределах финансирования текущей деятельности.</w:t>
            </w:r>
          </w:p>
          <w:p w:rsidR="00454B1A" w:rsidRPr="000938CB" w:rsidRDefault="00454B1A" w:rsidP="0052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0938CB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единственной заявки.</w:t>
            </w:r>
          </w:p>
        </w:tc>
      </w:tr>
      <w:tr w:rsidR="00454B1A" w:rsidRPr="000938CB" w:rsidTr="006400BB">
        <w:trPr>
          <w:trHeight w:hRule="exact" w:val="3419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0938CB" w:rsidRDefault="00454B1A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Оценка расходов </w:t>
            </w: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связанных с </w:t>
            </w:r>
            <w:r w:rsidR="003C5287" w:rsidRPr="000938CB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предлагаемого правового регулирования</w:t>
            </w:r>
          </w:p>
          <w:p w:rsidR="00454B1A" w:rsidRPr="000938CB" w:rsidRDefault="00454B1A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A9" w:rsidRPr="000938CB" w:rsidRDefault="00454B1A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="00EF6AA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сокра</w:t>
            </w:r>
            <w:r w:rsidR="00407E5E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щаются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нормированием закупок</w:t>
            </w:r>
            <w:r w:rsidR="00EF6AA9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4B1A" w:rsidRPr="000938CB" w:rsidRDefault="00407E5E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4B1A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щается</w:t>
            </w:r>
            <w:r w:rsidR="00454B1A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 закупки товаров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54B1A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54B1A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завышенным ценам</w:t>
            </w:r>
            <w:r w:rsidR="0019385D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7F" w:rsidRPr="000938CB" w:rsidRDefault="00407E5E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возрастут вследствие закупки товаров (работ, услуг) по 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</w:t>
            </w:r>
            <w:r w:rsidR="00E20CF5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ценам</w:t>
            </w:r>
            <w:r w:rsidR="0019385D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0938CB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Сокращается риск закупки товаров (работ, услуг) по завышенным ценам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54B1A" w:rsidRPr="000938CB" w:rsidRDefault="00454B1A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0938CB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единственной заявки.</w:t>
            </w:r>
          </w:p>
        </w:tc>
      </w:tr>
      <w:tr w:rsidR="00454B1A" w:rsidRPr="000938CB" w:rsidTr="006400BB">
        <w:trPr>
          <w:trHeight w:hRule="exact" w:val="4695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8.5. Оценка возможности достижения заявленных целей регулирования (раздел 3 настоящего отчета) посредством применения </w:t>
            </w:r>
            <w:proofErr w:type="spellStart"/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</w:t>
            </w:r>
            <w:r w:rsidR="006400BB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вариантов предлагаемого правового регулирования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62565A" w:rsidP="002E5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454B1A" w:rsidRPr="000938CB" w:rsidTr="006400BB">
        <w:trPr>
          <w:trHeight w:hRule="exact" w:val="215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696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43" w:right="307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Оценка</w:t>
            </w:r>
            <w:r w:rsidR="001751BE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рисков </w:t>
            </w:r>
            <w:r w:rsidRPr="000938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неблагоприятных последствий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454B1A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1976BB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Возрастет риск закупки товаров, работ, услуг по 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</w:t>
            </w:r>
            <w:r w:rsidR="00C43681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ценам</w:t>
            </w:r>
            <w:r w:rsidR="0019385D"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0938CB" w:rsidRDefault="0062565A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ценам.</w:t>
            </w:r>
          </w:p>
          <w:p w:rsidR="00542BD4" w:rsidRPr="000938CB" w:rsidRDefault="00542BD4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0938CB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 w:rsidRPr="0009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единственной заявки.</w:t>
            </w:r>
          </w:p>
        </w:tc>
      </w:tr>
    </w:tbl>
    <w:p w:rsidR="00FE3579" w:rsidRPr="000938CB" w:rsidRDefault="00FE3579" w:rsidP="00E92B52">
      <w:pPr>
        <w:widowControl w:val="0"/>
        <w:autoSpaceDE w:val="0"/>
        <w:autoSpaceDN w:val="0"/>
        <w:adjustRightInd w:val="0"/>
        <w:spacing w:after="254" w:line="1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F9" w:rsidRPr="000938CB" w:rsidRDefault="00FE3579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   Обоснование      выбора     предпочтительного      варианта </w:t>
      </w:r>
      <w:r w:rsidR="00596DAD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проблемы.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565A" w:rsidRPr="000938CB" w:rsidRDefault="00F6442C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Предпочтительным является </w:t>
      </w:r>
      <w:r w:rsidR="0062565A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решения проблемы, предусматривающий</w:t>
      </w:r>
      <w:r w:rsidR="00F82A9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5A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нормативный акт.</w:t>
      </w:r>
    </w:p>
    <w:p w:rsidR="0045018A" w:rsidRPr="000938CB" w:rsidRDefault="004B7220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</w:t>
      </w:r>
      <w:r w:rsidR="00F82A9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вшие предложения </w:t>
      </w:r>
      <w:r w:rsidR="0045018A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учтены в проекте нормативного акта.</w:t>
      </w:r>
    </w:p>
    <w:p w:rsidR="006004DA" w:rsidRPr="000938CB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8.8. Детальное   описание  предлагаемого   варианта   решения  проблемы</w:t>
      </w:r>
      <w:r w:rsidR="00F6442C" w:rsidRPr="000938CB">
        <w:rPr>
          <w:rFonts w:ascii="Times New Roman" w:hAnsi="Times New Roman" w:cs="Times New Roman"/>
          <w:sz w:val="28"/>
          <w:szCs w:val="28"/>
        </w:rPr>
        <w:t>.</w:t>
      </w:r>
    </w:p>
    <w:p w:rsidR="00C43681" w:rsidRPr="000938CB" w:rsidRDefault="00C43681" w:rsidP="0019385D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proofErr w:type="gramStart"/>
      <w:r w:rsidRPr="000938CB">
        <w:rPr>
          <w:rFonts w:ascii="Times New Roman" w:hAnsi="Times New Roman" w:cs="Times New Roman"/>
          <w:color w:val="000000"/>
          <w:spacing w:val="0"/>
        </w:rPr>
        <w:t>Проект постановления разработан на основании обращений министерства образования и науки Самарской области от 20.05.2021 № МО/1419-вн в части корректировки цен на средства автотранспортные для перевозки 10 или более человек (школьные автобусы) и территориального фонда обязательного медицинского страхования Самарской области от 18.05.2021 № 250 в части установления требований к закупаемым товарам, работам, услугам для должности директора фонда.</w:t>
      </w:r>
      <w:proofErr w:type="gramEnd"/>
    </w:p>
    <w:p w:rsidR="00C43681" w:rsidRPr="000938CB" w:rsidRDefault="00C43681" w:rsidP="00C43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Проектом нормативного акта предусматривается повышение предельных цен до 3,6 млн. рублей  на средства автотранспортные для перевозки 10 или более человек (школьные автобусы).</w:t>
      </w:r>
    </w:p>
    <w:p w:rsidR="00C43681" w:rsidRPr="000938CB" w:rsidRDefault="00C43681" w:rsidP="00C43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Также предусматривается, что в отношении товаров (работ, услуг), закупаемых для обеспечения деятельности директора территориального фонда обязательного медицинского страхования Самарской области, устанавливаются такие же требования и предельные цены, как для товаров (работ, услуг), закупаемых для обеспечения деятельности руководителей, должность которых относится к высшей должности гражданской службы.</w:t>
      </w:r>
    </w:p>
    <w:p w:rsidR="006400BB" w:rsidRPr="000938CB" w:rsidRDefault="006400BB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9. Оценка   необходимости  установления  переходного  периода  и  (или) отсрочки   вступления   в   силу   нормативного   акта  либо  необходимость распространения  предлагаемого  правового  регулирования на ранее возникшие отношения: необходимость отсутствует.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 после официального опубликования в</w:t>
      </w:r>
      <w:r w:rsidR="00C43681" w:rsidRPr="000938CB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19385D" w:rsidRPr="000938CB">
        <w:rPr>
          <w:rFonts w:ascii="Times New Roman" w:hAnsi="Times New Roman" w:cs="Times New Roman"/>
          <w:sz w:val="28"/>
          <w:szCs w:val="28"/>
        </w:rPr>
        <w:t xml:space="preserve"> </w:t>
      </w:r>
      <w:r w:rsidRPr="000938CB">
        <w:rPr>
          <w:rFonts w:ascii="Times New Roman" w:hAnsi="Times New Roman" w:cs="Times New Roman"/>
          <w:sz w:val="28"/>
          <w:szCs w:val="28"/>
        </w:rPr>
        <w:t>квартале 202</w:t>
      </w:r>
      <w:r w:rsidR="0019385D" w:rsidRPr="000938CB">
        <w:rPr>
          <w:rFonts w:ascii="Times New Roman" w:hAnsi="Times New Roman" w:cs="Times New Roman"/>
          <w:sz w:val="28"/>
          <w:szCs w:val="28"/>
        </w:rPr>
        <w:t>1</w:t>
      </w:r>
      <w:r w:rsidRPr="000938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9.2. Необходимость  установления  переходного периода и (или)  отсрочки введения предлагаемого правового регулирования: нет.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а) срок  переходного  периода: отсутствует;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б) отсрочка  введения  предлагаемого  правового  регулирования: отсутствует.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 регулирования на ранее возникшие отношения: нет.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не распространяется.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 регулирования на ранее возникшие отношения: отсутствует.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ОРВ: предложения не поступали.</w:t>
      </w:r>
    </w:p>
    <w:p w:rsidR="0062565A" w:rsidRPr="000938CB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hAnsi="Times New Roman" w:cs="Times New Roman"/>
          <w:sz w:val="28"/>
          <w:szCs w:val="28"/>
        </w:rPr>
        <w:t>11. Иная  информация,  подлежащая  отражению  в  отчете  по  усмотрению органа, проводящего ОРВ: отсутствует.</w:t>
      </w:r>
    </w:p>
    <w:p w:rsidR="00C43681" w:rsidRPr="000938CB" w:rsidRDefault="00C4368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C7" w:rsidRPr="000938CB" w:rsidRDefault="007573C7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55339A" w:rsidRPr="000938CB" w:rsidTr="00E92B52">
        <w:trPr>
          <w:trHeight w:val="757"/>
        </w:trPr>
        <w:tc>
          <w:tcPr>
            <w:tcW w:w="4361" w:type="dxa"/>
          </w:tcPr>
          <w:p w:rsidR="0055339A" w:rsidRPr="000938CB" w:rsidRDefault="00E92B52" w:rsidP="00E9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8C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9030D8" w:rsidRPr="000938C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9030D8" w:rsidRPr="000938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5339A"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9030D8"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  <w:p w:rsidR="0055339A" w:rsidRPr="000938CB" w:rsidRDefault="0055339A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542BD4" w:rsidRPr="000938CB" w:rsidRDefault="00542BD4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55339A" w:rsidRPr="000938CB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5339A" w:rsidRPr="000938CB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0938CB" w:rsidRDefault="0055339A" w:rsidP="00C4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E92B52"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43681"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2B52"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43681" w:rsidRPr="0009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Д.И.Шарипов</w:t>
            </w:r>
            <w:proofErr w:type="spellEnd"/>
          </w:p>
        </w:tc>
      </w:tr>
    </w:tbl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0938CB" w:rsidRDefault="00C43681">
      <w:pPr>
        <w:rPr>
          <w:rFonts w:ascii="Times New Roman" w:hAnsi="Times New Roman" w:cs="Times New Roman"/>
          <w:sz w:val="28"/>
          <w:szCs w:val="28"/>
        </w:rPr>
      </w:pPr>
      <w:r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r w:rsidR="00E92B52" w:rsidRPr="0009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очкин 2634126</w:t>
      </w:r>
    </w:p>
    <w:sectPr w:rsidR="00696A48" w:rsidRPr="000938CB" w:rsidSect="00C43681">
      <w:headerReference w:type="default" r:id="rId11"/>
      <w:pgSz w:w="11905" w:h="16838" w:code="9"/>
      <w:pgMar w:top="851" w:right="851" w:bottom="851" w:left="1418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03" w:rsidRDefault="004C7703" w:rsidP="005C7518">
      <w:pPr>
        <w:spacing w:after="0" w:line="240" w:lineRule="auto"/>
      </w:pPr>
      <w:r>
        <w:separator/>
      </w:r>
    </w:p>
  </w:endnote>
  <w:endnote w:type="continuationSeparator" w:id="0">
    <w:p w:rsidR="004C7703" w:rsidRDefault="004C7703" w:rsidP="005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03" w:rsidRDefault="004C7703" w:rsidP="005C7518">
      <w:pPr>
        <w:spacing w:after="0" w:line="240" w:lineRule="auto"/>
      </w:pPr>
      <w:r>
        <w:separator/>
      </w:r>
    </w:p>
  </w:footnote>
  <w:footnote w:type="continuationSeparator" w:id="0">
    <w:p w:rsidR="004C7703" w:rsidRDefault="004C7703" w:rsidP="005C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80986"/>
      <w:docPartObj>
        <w:docPartGallery w:val="Page Numbers (Top of Page)"/>
        <w:docPartUnique/>
      </w:docPartObj>
    </w:sdtPr>
    <w:sdtContent>
      <w:p w:rsidR="004C7703" w:rsidRDefault="004C77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CB">
          <w:rPr>
            <w:noProof/>
          </w:rPr>
          <w:t>12</w:t>
        </w:r>
        <w:r>
          <w:fldChar w:fldCharType="end"/>
        </w:r>
      </w:p>
    </w:sdtContent>
  </w:sdt>
  <w:p w:rsidR="004C7703" w:rsidRDefault="004C770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007D39"/>
    <w:rsid w:val="00011334"/>
    <w:rsid w:val="00013A6B"/>
    <w:rsid w:val="0002535F"/>
    <w:rsid w:val="000309D9"/>
    <w:rsid w:val="00030FB7"/>
    <w:rsid w:val="0008542F"/>
    <w:rsid w:val="00091EAA"/>
    <w:rsid w:val="000938CB"/>
    <w:rsid w:val="000E3F24"/>
    <w:rsid w:val="000E63F9"/>
    <w:rsid w:val="000F6218"/>
    <w:rsid w:val="000F67BC"/>
    <w:rsid w:val="00110F31"/>
    <w:rsid w:val="00116436"/>
    <w:rsid w:val="0013129C"/>
    <w:rsid w:val="00134A1E"/>
    <w:rsid w:val="00150662"/>
    <w:rsid w:val="0015206E"/>
    <w:rsid w:val="00171943"/>
    <w:rsid w:val="0017268A"/>
    <w:rsid w:val="001751BE"/>
    <w:rsid w:val="001812E7"/>
    <w:rsid w:val="0019385D"/>
    <w:rsid w:val="0019544D"/>
    <w:rsid w:val="001976BB"/>
    <w:rsid w:val="001C109E"/>
    <w:rsid w:val="001D31AD"/>
    <w:rsid w:val="001F6BAF"/>
    <w:rsid w:val="00216465"/>
    <w:rsid w:val="00226697"/>
    <w:rsid w:val="00237435"/>
    <w:rsid w:val="002B7D55"/>
    <w:rsid w:val="002C3CDD"/>
    <w:rsid w:val="002C4F7D"/>
    <w:rsid w:val="002D1ABB"/>
    <w:rsid w:val="002E5487"/>
    <w:rsid w:val="002E79C6"/>
    <w:rsid w:val="00301C30"/>
    <w:rsid w:val="003126A8"/>
    <w:rsid w:val="00332C7D"/>
    <w:rsid w:val="00351EA6"/>
    <w:rsid w:val="00366AF8"/>
    <w:rsid w:val="003979A9"/>
    <w:rsid w:val="003C5287"/>
    <w:rsid w:val="003E2A42"/>
    <w:rsid w:val="003F191F"/>
    <w:rsid w:val="00407E5E"/>
    <w:rsid w:val="00431371"/>
    <w:rsid w:val="0045018A"/>
    <w:rsid w:val="00454B1A"/>
    <w:rsid w:val="00471536"/>
    <w:rsid w:val="004822ED"/>
    <w:rsid w:val="00487A3F"/>
    <w:rsid w:val="004964E5"/>
    <w:rsid w:val="004B3208"/>
    <w:rsid w:val="004B4E34"/>
    <w:rsid w:val="004B7220"/>
    <w:rsid w:val="004C7703"/>
    <w:rsid w:val="004D6762"/>
    <w:rsid w:val="004D6EE3"/>
    <w:rsid w:val="004E649A"/>
    <w:rsid w:val="005121C2"/>
    <w:rsid w:val="00521FE0"/>
    <w:rsid w:val="0053351A"/>
    <w:rsid w:val="005358E1"/>
    <w:rsid w:val="00542BD4"/>
    <w:rsid w:val="005452C3"/>
    <w:rsid w:val="005476E1"/>
    <w:rsid w:val="0055339A"/>
    <w:rsid w:val="0058613E"/>
    <w:rsid w:val="00596DAD"/>
    <w:rsid w:val="005A50D4"/>
    <w:rsid w:val="005B2CEC"/>
    <w:rsid w:val="005C7518"/>
    <w:rsid w:val="005F316C"/>
    <w:rsid w:val="005F4767"/>
    <w:rsid w:val="005F660F"/>
    <w:rsid w:val="005F71BA"/>
    <w:rsid w:val="006004DA"/>
    <w:rsid w:val="006211C6"/>
    <w:rsid w:val="0062565A"/>
    <w:rsid w:val="00630B4C"/>
    <w:rsid w:val="006400BB"/>
    <w:rsid w:val="006947B0"/>
    <w:rsid w:val="00696A48"/>
    <w:rsid w:val="006A61E1"/>
    <w:rsid w:val="006A7B66"/>
    <w:rsid w:val="006C1DC0"/>
    <w:rsid w:val="006C3E42"/>
    <w:rsid w:val="006E3D6D"/>
    <w:rsid w:val="006E7350"/>
    <w:rsid w:val="007017A3"/>
    <w:rsid w:val="00722E10"/>
    <w:rsid w:val="0073391D"/>
    <w:rsid w:val="00734309"/>
    <w:rsid w:val="007573C7"/>
    <w:rsid w:val="00760666"/>
    <w:rsid w:val="00775F46"/>
    <w:rsid w:val="007761D4"/>
    <w:rsid w:val="007A3638"/>
    <w:rsid w:val="007C696B"/>
    <w:rsid w:val="007C7BD5"/>
    <w:rsid w:val="007E0705"/>
    <w:rsid w:val="007F2F43"/>
    <w:rsid w:val="00817E6C"/>
    <w:rsid w:val="008217F2"/>
    <w:rsid w:val="00826553"/>
    <w:rsid w:val="00840B7F"/>
    <w:rsid w:val="00860A0F"/>
    <w:rsid w:val="00873D2B"/>
    <w:rsid w:val="00890395"/>
    <w:rsid w:val="008A4E7D"/>
    <w:rsid w:val="008B1641"/>
    <w:rsid w:val="008B570A"/>
    <w:rsid w:val="008C4DDE"/>
    <w:rsid w:val="008D49B2"/>
    <w:rsid w:val="0090054B"/>
    <w:rsid w:val="009030D8"/>
    <w:rsid w:val="00912EC3"/>
    <w:rsid w:val="00921521"/>
    <w:rsid w:val="009226E2"/>
    <w:rsid w:val="0092524A"/>
    <w:rsid w:val="0092576D"/>
    <w:rsid w:val="00942576"/>
    <w:rsid w:val="0094498A"/>
    <w:rsid w:val="00944D9A"/>
    <w:rsid w:val="00967607"/>
    <w:rsid w:val="009721F7"/>
    <w:rsid w:val="00977457"/>
    <w:rsid w:val="009D1025"/>
    <w:rsid w:val="009D5B77"/>
    <w:rsid w:val="009E6818"/>
    <w:rsid w:val="009E75D3"/>
    <w:rsid w:val="009F4F11"/>
    <w:rsid w:val="00A07BE2"/>
    <w:rsid w:val="00A13675"/>
    <w:rsid w:val="00A14A7F"/>
    <w:rsid w:val="00A14FA5"/>
    <w:rsid w:val="00A21ABB"/>
    <w:rsid w:val="00A41871"/>
    <w:rsid w:val="00A9141F"/>
    <w:rsid w:val="00A93F0A"/>
    <w:rsid w:val="00A97ED0"/>
    <w:rsid w:val="00AA7227"/>
    <w:rsid w:val="00AB6B71"/>
    <w:rsid w:val="00AF6EFD"/>
    <w:rsid w:val="00B011B3"/>
    <w:rsid w:val="00B1024E"/>
    <w:rsid w:val="00B207B2"/>
    <w:rsid w:val="00B321D6"/>
    <w:rsid w:val="00B34542"/>
    <w:rsid w:val="00B67ED2"/>
    <w:rsid w:val="00B731C7"/>
    <w:rsid w:val="00B87E01"/>
    <w:rsid w:val="00B91FDC"/>
    <w:rsid w:val="00B92E6D"/>
    <w:rsid w:val="00B932D7"/>
    <w:rsid w:val="00B9365E"/>
    <w:rsid w:val="00BA3438"/>
    <w:rsid w:val="00BC32A8"/>
    <w:rsid w:val="00BE209A"/>
    <w:rsid w:val="00BE3AC8"/>
    <w:rsid w:val="00C02EEE"/>
    <w:rsid w:val="00C05867"/>
    <w:rsid w:val="00C31ACC"/>
    <w:rsid w:val="00C33001"/>
    <w:rsid w:val="00C43681"/>
    <w:rsid w:val="00C657FB"/>
    <w:rsid w:val="00C75EEB"/>
    <w:rsid w:val="00C81099"/>
    <w:rsid w:val="00C85E54"/>
    <w:rsid w:val="00C9525A"/>
    <w:rsid w:val="00CD1A05"/>
    <w:rsid w:val="00CD4F67"/>
    <w:rsid w:val="00CD6872"/>
    <w:rsid w:val="00D028D1"/>
    <w:rsid w:val="00D02C94"/>
    <w:rsid w:val="00D07FCA"/>
    <w:rsid w:val="00D10EFE"/>
    <w:rsid w:val="00D16E01"/>
    <w:rsid w:val="00D319C5"/>
    <w:rsid w:val="00D37CF4"/>
    <w:rsid w:val="00D56F32"/>
    <w:rsid w:val="00D607D2"/>
    <w:rsid w:val="00D610B7"/>
    <w:rsid w:val="00D6366D"/>
    <w:rsid w:val="00D63FAF"/>
    <w:rsid w:val="00D76944"/>
    <w:rsid w:val="00D85A73"/>
    <w:rsid w:val="00DA1CCD"/>
    <w:rsid w:val="00DB3420"/>
    <w:rsid w:val="00DC1A76"/>
    <w:rsid w:val="00DC27AA"/>
    <w:rsid w:val="00DD29A1"/>
    <w:rsid w:val="00DD5F34"/>
    <w:rsid w:val="00DE3335"/>
    <w:rsid w:val="00E20CF5"/>
    <w:rsid w:val="00E31A57"/>
    <w:rsid w:val="00E34632"/>
    <w:rsid w:val="00E3688D"/>
    <w:rsid w:val="00E84361"/>
    <w:rsid w:val="00E84909"/>
    <w:rsid w:val="00E91642"/>
    <w:rsid w:val="00E92B52"/>
    <w:rsid w:val="00E964F9"/>
    <w:rsid w:val="00EC190E"/>
    <w:rsid w:val="00ED6B2D"/>
    <w:rsid w:val="00EE5F2A"/>
    <w:rsid w:val="00EF6AA9"/>
    <w:rsid w:val="00F00BF0"/>
    <w:rsid w:val="00F07922"/>
    <w:rsid w:val="00F2304C"/>
    <w:rsid w:val="00F5031F"/>
    <w:rsid w:val="00F506F8"/>
    <w:rsid w:val="00F557EE"/>
    <w:rsid w:val="00F6442C"/>
    <w:rsid w:val="00F757DB"/>
    <w:rsid w:val="00F82A92"/>
    <w:rsid w:val="00F87384"/>
    <w:rsid w:val="00F9498C"/>
    <w:rsid w:val="00FB5060"/>
    <w:rsid w:val="00FC19CC"/>
    <w:rsid w:val="00FD086C"/>
    <w:rsid w:val="00FD7C99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52665746636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F7AF338BC086BD36A69F226B0508FE2A9539BBE636F46F6493195EE847F61DBF0ADE9A05B2B023D48CC5AE66FBAB1706D51B9EB76733CBF54C28Y5J8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58874408?w=wall-158874408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9523-1E63-498C-AB22-408B0B72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12</cp:revision>
  <cp:lastPrinted>2019-12-12T11:10:00Z</cp:lastPrinted>
  <dcterms:created xsi:type="dcterms:W3CDTF">2021-06-23T12:06:00Z</dcterms:created>
  <dcterms:modified xsi:type="dcterms:W3CDTF">2021-06-23T14:05:00Z</dcterms:modified>
</cp:coreProperties>
</file>